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566A5" w14:textId="32DE5560" w:rsidR="005761B9" w:rsidRPr="00FA0AF1" w:rsidRDefault="005761B9" w:rsidP="005761B9">
      <w:pPr>
        <w:spacing w:line="440" w:lineRule="exact"/>
        <w:jc w:val="center"/>
        <w:rPr>
          <w:rFonts w:ascii="Calibri" w:eastAsia="標楷體" w:hAnsi="Calibri" w:cs="Calibri"/>
          <w:b/>
          <w:bCs/>
          <w:sz w:val="36"/>
          <w:szCs w:val="36"/>
        </w:rPr>
      </w:pPr>
      <w:r w:rsidRPr="00FA0AF1">
        <w:rPr>
          <w:rFonts w:ascii="Calibri" w:eastAsia="標楷體" w:hAnsi="Calibri" w:cs="Calibri"/>
          <w:b/>
          <w:bCs/>
          <w:sz w:val="36"/>
          <w:szCs w:val="36"/>
        </w:rPr>
        <w:t>中華民國證券商業同業公會</w:t>
      </w:r>
    </w:p>
    <w:p w14:paraId="5F2B83D2" w14:textId="4F21B521" w:rsidR="00C6358E" w:rsidRPr="00FA0AF1" w:rsidRDefault="00906AD6" w:rsidP="00C6358E">
      <w:pPr>
        <w:snapToGrid w:val="0"/>
        <w:spacing w:after="0" w:line="240" w:lineRule="auto"/>
        <w:rPr>
          <w:rFonts w:ascii="Calibri" w:eastAsia="標楷體" w:hAnsi="Calibri" w:cs="Calibri"/>
          <w:b/>
          <w:bCs/>
          <w:sz w:val="36"/>
          <w:szCs w:val="36"/>
        </w:rPr>
      </w:pPr>
      <w:r w:rsidRPr="00FA0AF1">
        <w:rPr>
          <w:rFonts w:ascii="Calibri" w:eastAsia="標楷體" w:hAnsi="Calibri" w:cs="Calibri"/>
          <w:b/>
          <w:bCs/>
          <w:sz w:val="36"/>
          <w:szCs w:val="36"/>
        </w:rPr>
        <w:t>證券商與信託業透過金錢信託方式引</w:t>
      </w:r>
      <w:proofErr w:type="gramStart"/>
      <w:r w:rsidRPr="00FA0AF1">
        <w:rPr>
          <w:rFonts w:ascii="Calibri" w:eastAsia="標楷體" w:hAnsi="Calibri" w:cs="Calibri"/>
          <w:b/>
          <w:bCs/>
          <w:sz w:val="36"/>
          <w:szCs w:val="36"/>
        </w:rPr>
        <w:t>介</w:t>
      </w:r>
      <w:proofErr w:type="gramEnd"/>
      <w:r w:rsidRPr="00FA0AF1">
        <w:rPr>
          <w:rFonts w:ascii="Calibri" w:eastAsia="標楷體" w:hAnsi="Calibri" w:cs="Calibri"/>
          <w:b/>
          <w:bCs/>
          <w:sz w:val="36"/>
          <w:szCs w:val="36"/>
        </w:rPr>
        <w:t>專業投資機構及高資產客戶參與投資該證券商子公司擔任普通合夥人之私募股權基金及受託管理之私募股權基金委任契約應行記載事項</w:t>
      </w:r>
    </w:p>
    <w:p w14:paraId="7C58CC5B" w14:textId="77777777" w:rsidR="00906AD6" w:rsidRDefault="00906AD6" w:rsidP="00C6358E">
      <w:pPr>
        <w:snapToGrid w:val="0"/>
        <w:spacing w:after="0" w:line="240" w:lineRule="auto"/>
        <w:rPr>
          <w:rFonts w:ascii="Calibri" w:eastAsia="標楷體" w:hAnsi="Calibri" w:cs="Calibri"/>
        </w:rPr>
      </w:pPr>
    </w:p>
    <w:p w14:paraId="452A2286" w14:textId="65C38BCA" w:rsidR="00057869" w:rsidRPr="00057869" w:rsidRDefault="00057869" w:rsidP="00A50CB2">
      <w:pPr>
        <w:snapToGrid w:val="0"/>
        <w:spacing w:after="0" w:line="240" w:lineRule="auto"/>
        <w:ind w:leftChars="413" w:left="991"/>
        <w:rPr>
          <w:rFonts w:ascii="Calibri" w:eastAsia="標楷體" w:hAnsi="Calibri" w:cs="Calibri"/>
        </w:rPr>
      </w:pPr>
      <w:r w:rsidRPr="00057869">
        <w:rPr>
          <w:rFonts w:ascii="Calibri" w:eastAsia="標楷體" w:hAnsi="Calibri" w:cs="Calibri" w:hint="eastAsia"/>
        </w:rPr>
        <w:t>金融監督管理委員會</w:t>
      </w:r>
      <w:r w:rsidRPr="00057869">
        <w:rPr>
          <w:rFonts w:ascii="Calibri" w:eastAsia="標楷體" w:hAnsi="Calibri" w:cs="Calibri"/>
        </w:rPr>
        <w:t>115</w:t>
      </w:r>
      <w:r w:rsidRPr="00057869">
        <w:rPr>
          <w:rFonts w:ascii="Calibri" w:eastAsia="標楷體" w:hAnsi="Calibri" w:cs="Calibri"/>
        </w:rPr>
        <w:t>年</w:t>
      </w:r>
      <w:r w:rsidRPr="00057869">
        <w:rPr>
          <w:rFonts w:ascii="Calibri" w:eastAsia="標楷體" w:hAnsi="Calibri" w:cs="Calibri"/>
        </w:rPr>
        <w:t>9</w:t>
      </w:r>
      <w:r w:rsidRPr="00057869">
        <w:rPr>
          <w:rFonts w:ascii="Calibri" w:eastAsia="標楷體" w:hAnsi="Calibri" w:cs="Calibri"/>
        </w:rPr>
        <w:t>月</w:t>
      </w:r>
      <w:r w:rsidRPr="00057869">
        <w:rPr>
          <w:rFonts w:ascii="Calibri" w:eastAsia="標楷體" w:hAnsi="Calibri" w:cs="Calibri"/>
        </w:rPr>
        <w:t>14</w:t>
      </w:r>
      <w:r w:rsidRPr="00057869">
        <w:rPr>
          <w:rFonts w:ascii="Calibri" w:eastAsia="標楷體" w:hAnsi="Calibri" w:cs="Calibri"/>
        </w:rPr>
        <w:t>日金管證券字第</w:t>
      </w:r>
      <w:r w:rsidRPr="00057869">
        <w:rPr>
          <w:rFonts w:ascii="Calibri" w:eastAsia="標楷體" w:hAnsi="Calibri" w:cs="Calibri"/>
        </w:rPr>
        <w:t>1150145959</w:t>
      </w:r>
      <w:r w:rsidRPr="00057869">
        <w:rPr>
          <w:rFonts w:ascii="Calibri" w:eastAsia="標楷體" w:hAnsi="Calibri" w:cs="Calibri"/>
        </w:rPr>
        <w:t>號</w:t>
      </w:r>
      <w:r w:rsidR="00F07BFF">
        <w:rPr>
          <w:rFonts w:ascii="Calibri" w:eastAsia="標楷體" w:hAnsi="Calibri" w:cs="Calibri" w:hint="eastAsia"/>
        </w:rPr>
        <w:t>函</w:t>
      </w:r>
      <w:r w:rsidRPr="00057869">
        <w:rPr>
          <w:rFonts w:ascii="Calibri" w:eastAsia="標楷體" w:hAnsi="Calibri" w:cs="Calibri" w:hint="eastAsia"/>
        </w:rPr>
        <w:t>同意備</w:t>
      </w:r>
      <w:r>
        <w:rPr>
          <w:rFonts w:ascii="Calibri" w:eastAsia="標楷體" w:hAnsi="Calibri" w:cs="Calibri" w:hint="eastAsia"/>
        </w:rPr>
        <w:t>查</w:t>
      </w:r>
    </w:p>
    <w:p w14:paraId="1065F6E5" w14:textId="1F35347D" w:rsidR="00057869" w:rsidRPr="00FA0AF1" w:rsidRDefault="00057869" w:rsidP="00A50CB2">
      <w:pPr>
        <w:snapToGrid w:val="0"/>
        <w:spacing w:afterLines="50" w:after="180" w:line="240" w:lineRule="auto"/>
        <w:ind w:leftChars="413" w:left="991"/>
        <w:rPr>
          <w:rFonts w:ascii="Calibri" w:eastAsia="標楷體" w:hAnsi="Calibri" w:cs="Calibri"/>
        </w:rPr>
      </w:pPr>
      <w:r w:rsidRPr="00A50CB2">
        <w:rPr>
          <w:rFonts w:ascii="Calibri" w:eastAsia="標楷體" w:hAnsi="Calibri" w:cs="Calibri" w:hint="eastAsia"/>
        </w:rPr>
        <w:t>中華民國證券商業同業公會</w:t>
      </w:r>
      <w:r w:rsidRPr="00A50CB2">
        <w:rPr>
          <w:rFonts w:ascii="Calibri" w:eastAsia="標楷體" w:hAnsi="Calibri" w:cs="Calibri" w:hint="eastAsia"/>
        </w:rPr>
        <w:t>115</w:t>
      </w:r>
      <w:r w:rsidRPr="00A50CB2">
        <w:rPr>
          <w:rFonts w:ascii="Calibri" w:eastAsia="標楷體" w:hAnsi="Calibri" w:cs="Calibri" w:hint="eastAsia"/>
        </w:rPr>
        <w:t>年</w:t>
      </w:r>
      <w:r w:rsidR="00A50CB2" w:rsidRPr="00A50CB2">
        <w:rPr>
          <w:rFonts w:ascii="Calibri" w:eastAsia="標楷體" w:hAnsi="Calibri" w:cs="Calibri" w:hint="eastAsia"/>
        </w:rPr>
        <w:t>9</w:t>
      </w:r>
      <w:r w:rsidRPr="00A50CB2">
        <w:rPr>
          <w:rFonts w:ascii="Calibri" w:eastAsia="標楷體" w:hAnsi="Calibri" w:cs="Calibri" w:hint="eastAsia"/>
        </w:rPr>
        <w:t>月</w:t>
      </w:r>
      <w:r w:rsidR="00A50CB2" w:rsidRPr="00A50CB2">
        <w:rPr>
          <w:rFonts w:ascii="Calibri" w:eastAsia="標楷體" w:hAnsi="Calibri" w:cs="Calibri" w:hint="eastAsia"/>
        </w:rPr>
        <w:t>16</w:t>
      </w:r>
      <w:r w:rsidRPr="00A50CB2">
        <w:rPr>
          <w:rFonts w:ascii="Calibri" w:eastAsia="標楷體" w:hAnsi="Calibri" w:cs="Calibri" w:hint="eastAsia"/>
        </w:rPr>
        <w:t>日中證商業五字第</w:t>
      </w:r>
      <w:r w:rsidR="00A50CB2" w:rsidRPr="00A50CB2">
        <w:rPr>
          <w:rFonts w:ascii="Calibri" w:eastAsia="標楷體" w:hAnsi="Calibri" w:cs="Calibri" w:hint="eastAsia"/>
        </w:rPr>
        <w:t>1150005144</w:t>
      </w:r>
      <w:r w:rsidRPr="00A50CB2">
        <w:rPr>
          <w:rFonts w:ascii="Calibri" w:eastAsia="標楷體" w:hAnsi="Calibri" w:cs="Calibri" w:hint="eastAsia"/>
        </w:rPr>
        <w:t>號函公告</w:t>
      </w:r>
    </w:p>
    <w:tbl>
      <w:tblPr>
        <w:tblStyle w:val="ae"/>
        <w:tblW w:w="5098" w:type="pct"/>
        <w:tblInd w:w="-157" w:type="dxa"/>
        <w:tblLook w:val="04A0" w:firstRow="1" w:lastRow="0" w:firstColumn="1" w:lastColumn="0" w:noHBand="0" w:noVBand="1"/>
      </w:tblPr>
      <w:tblGrid>
        <w:gridCol w:w="4966"/>
        <w:gridCol w:w="4967"/>
      </w:tblGrid>
      <w:tr w:rsidR="00906AD6" w:rsidRPr="00FA0AF1" w14:paraId="153133B8" w14:textId="4CD474DC" w:rsidTr="00061220">
        <w:trPr>
          <w:trHeight w:val="397"/>
        </w:trPr>
        <w:tc>
          <w:tcPr>
            <w:tcW w:w="2500" w:type="pct"/>
            <w:vAlign w:val="center"/>
          </w:tcPr>
          <w:p w14:paraId="48A19EC3" w14:textId="065BB2C7" w:rsidR="00906AD6" w:rsidRPr="00FA0AF1" w:rsidRDefault="00906AD6" w:rsidP="00FA0AF1">
            <w:pPr>
              <w:snapToGrid w:val="0"/>
              <w:jc w:val="center"/>
              <w:rPr>
                <w:rFonts w:ascii="Calibri" w:eastAsia="標楷體" w:hAnsi="Calibri" w:cs="Calibri"/>
                <w:b/>
                <w:bCs/>
              </w:rPr>
            </w:pPr>
            <w:r w:rsidRPr="00FA0AF1">
              <w:rPr>
                <w:rFonts w:ascii="Calibri" w:eastAsia="標楷體" w:hAnsi="Calibri" w:cs="Calibri"/>
                <w:b/>
                <w:bCs/>
              </w:rPr>
              <w:t>條文</w:t>
            </w:r>
          </w:p>
        </w:tc>
        <w:tc>
          <w:tcPr>
            <w:tcW w:w="2500" w:type="pct"/>
            <w:vAlign w:val="center"/>
          </w:tcPr>
          <w:p w14:paraId="0D94075F" w14:textId="34A26943" w:rsidR="00906AD6" w:rsidRPr="00FA0AF1" w:rsidRDefault="00906AD6" w:rsidP="00FA0AF1">
            <w:pPr>
              <w:snapToGrid w:val="0"/>
              <w:jc w:val="center"/>
              <w:rPr>
                <w:rFonts w:ascii="Calibri" w:eastAsia="標楷體" w:hAnsi="Calibri" w:cs="Calibri"/>
                <w:b/>
                <w:bCs/>
              </w:rPr>
            </w:pPr>
            <w:r w:rsidRPr="00FA0AF1">
              <w:rPr>
                <w:rFonts w:ascii="Calibri" w:eastAsia="標楷體" w:hAnsi="Calibri" w:cs="Calibri"/>
                <w:b/>
                <w:bCs/>
              </w:rPr>
              <w:t>說明</w:t>
            </w:r>
          </w:p>
        </w:tc>
      </w:tr>
      <w:tr w:rsidR="00906AD6" w:rsidRPr="00FA0AF1" w14:paraId="1508AD0B" w14:textId="02EB8D20" w:rsidTr="00B70767">
        <w:trPr>
          <w:trHeight w:val="5370"/>
        </w:trPr>
        <w:tc>
          <w:tcPr>
            <w:tcW w:w="2500" w:type="pct"/>
          </w:tcPr>
          <w:p w14:paraId="733BF628" w14:textId="5A6AB9A5" w:rsidR="00906AD6" w:rsidRPr="00FA0AF1" w:rsidRDefault="00906AD6" w:rsidP="00AA3166">
            <w:pPr>
              <w:snapToGrid w:val="0"/>
              <w:spacing w:beforeLines="20" w:before="72"/>
              <w:jc w:val="both"/>
              <w:rPr>
                <w:rFonts w:ascii="Calibri" w:eastAsia="標楷體" w:hAnsi="Calibri" w:cs="Calibri"/>
              </w:rPr>
            </w:pPr>
            <w:r w:rsidRPr="00FA0AF1">
              <w:rPr>
                <w:rFonts w:ascii="Calibri" w:eastAsia="標楷體" w:hAnsi="Calibri" w:cs="Calibri"/>
              </w:rPr>
              <w:t>證券商得接受私募股權基金相關機構委任，就信託業透過金錢信託方式引</w:t>
            </w:r>
            <w:proofErr w:type="gramStart"/>
            <w:r w:rsidRPr="00FA0AF1">
              <w:rPr>
                <w:rFonts w:ascii="Calibri" w:eastAsia="標楷體" w:hAnsi="Calibri" w:cs="Calibri"/>
              </w:rPr>
              <w:t>介</w:t>
            </w:r>
            <w:proofErr w:type="gramEnd"/>
            <w:r w:rsidRPr="00FA0AF1">
              <w:rPr>
                <w:rFonts w:ascii="Calibri" w:eastAsia="標楷體" w:hAnsi="Calibri" w:cs="Calibri"/>
              </w:rPr>
              <w:t>專業投資機構及高資產客戶參與投資該證券商子公司擔任普通合夥人之私募股權基金及受託管理之私募股權基金</w:t>
            </w:r>
            <w:r w:rsidRPr="00FA0AF1">
              <w:rPr>
                <w:rFonts w:ascii="Calibri" w:eastAsia="標楷體" w:hAnsi="Calibri" w:cs="Calibri"/>
              </w:rPr>
              <w:t>(</w:t>
            </w:r>
            <w:r w:rsidRPr="00FA0AF1">
              <w:rPr>
                <w:rFonts w:ascii="Calibri" w:eastAsia="標楷體" w:hAnsi="Calibri" w:cs="Calibri"/>
              </w:rPr>
              <w:t>以下簡稱</w:t>
            </w:r>
            <w:r w:rsidRPr="00FA0AF1">
              <w:rPr>
                <w:rFonts w:ascii="Calibri" w:eastAsia="標楷體" w:hAnsi="Calibri" w:cs="Calibri"/>
              </w:rPr>
              <w:t>PE fund)</w:t>
            </w:r>
            <w:r w:rsidRPr="00FA0AF1">
              <w:rPr>
                <w:rFonts w:ascii="Calibri" w:eastAsia="標楷體" w:hAnsi="Calibri" w:cs="Calibri"/>
              </w:rPr>
              <w:t>之業務與信託業簽訂委任契約，應載明下列事項</w:t>
            </w:r>
            <w:r w:rsidRPr="00FA0AF1">
              <w:rPr>
                <w:rFonts w:ascii="Calibri" w:eastAsia="標楷體" w:hAnsi="Calibri" w:cs="Calibri"/>
              </w:rPr>
              <w:t>(</w:t>
            </w:r>
            <w:r w:rsidRPr="00FA0AF1">
              <w:rPr>
                <w:rFonts w:ascii="Calibri" w:eastAsia="標楷體" w:hAnsi="Calibri" w:cs="Calibri"/>
              </w:rPr>
              <w:t>包括但不限於</w:t>
            </w:r>
            <w:r w:rsidRPr="00FA0AF1">
              <w:rPr>
                <w:rFonts w:ascii="Calibri" w:eastAsia="標楷體" w:hAnsi="Calibri" w:cs="Calibri"/>
              </w:rPr>
              <w:t>)</w:t>
            </w:r>
            <w:r w:rsidRPr="00FA0AF1">
              <w:rPr>
                <w:rFonts w:ascii="Calibri" w:eastAsia="標楷體" w:hAnsi="Calibri" w:cs="Calibri"/>
              </w:rPr>
              <w:t>，以明確劃分證券商與信託業雙方之權利與義務：</w:t>
            </w:r>
          </w:p>
        </w:tc>
        <w:tc>
          <w:tcPr>
            <w:tcW w:w="2500" w:type="pct"/>
          </w:tcPr>
          <w:p w14:paraId="14FEF15B" w14:textId="7CB09483" w:rsidR="00906AD6" w:rsidRPr="00FA0AF1" w:rsidRDefault="00906AD6" w:rsidP="00AA3166">
            <w:pPr>
              <w:snapToGrid w:val="0"/>
              <w:spacing w:beforeLines="20" w:before="72"/>
              <w:ind w:left="480" w:hangingChars="200" w:hanging="480"/>
              <w:jc w:val="both"/>
              <w:rPr>
                <w:rFonts w:ascii="Calibri" w:eastAsia="標楷體" w:hAnsi="Calibri" w:cs="Calibri"/>
              </w:rPr>
            </w:pPr>
            <w:r w:rsidRPr="00FA0AF1">
              <w:rPr>
                <w:rFonts w:ascii="Calibri" w:eastAsia="標楷體" w:hAnsi="Calibri" w:cs="Calibri"/>
              </w:rPr>
              <w:t>一、依金融監督管理委員會（以下簡稱金管會）</w:t>
            </w:r>
            <w:r w:rsidRPr="00FA0AF1">
              <w:rPr>
                <w:rFonts w:ascii="Calibri" w:eastAsia="標楷體" w:hAnsi="Calibri" w:cs="Calibri"/>
              </w:rPr>
              <w:t>114</w:t>
            </w:r>
            <w:r w:rsidRPr="00FA0AF1">
              <w:rPr>
                <w:rFonts w:ascii="Calibri" w:eastAsia="標楷體" w:hAnsi="Calibri" w:cs="Calibri"/>
              </w:rPr>
              <w:t>年</w:t>
            </w:r>
            <w:r w:rsidRPr="00FA0AF1">
              <w:rPr>
                <w:rFonts w:ascii="Calibri" w:eastAsia="標楷體" w:hAnsi="Calibri" w:cs="Calibri"/>
              </w:rPr>
              <w:t>7</w:t>
            </w:r>
            <w:r w:rsidRPr="00FA0AF1">
              <w:rPr>
                <w:rFonts w:ascii="Calibri" w:eastAsia="標楷體" w:hAnsi="Calibri" w:cs="Calibri"/>
              </w:rPr>
              <w:t>月</w:t>
            </w:r>
            <w:r w:rsidRPr="00FA0AF1">
              <w:rPr>
                <w:rFonts w:ascii="Calibri" w:eastAsia="標楷體" w:hAnsi="Calibri" w:cs="Calibri"/>
              </w:rPr>
              <w:t>18</w:t>
            </w:r>
            <w:r w:rsidRPr="00FA0AF1">
              <w:rPr>
                <w:rFonts w:ascii="Calibri" w:eastAsia="標楷體" w:hAnsi="Calibri" w:cs="Calibri"/>
              </w:rPr>
              <w:t>日金管證券字第</w:t>
            </w:r>
            <w:r w:rsidRPr="00FA0AF1">
              <w:rPr>
                <w:rFonts w:ascii="Calibri" w:eastAsia="標楷體" w:hAnsi="Calibri" w:cs="Calibri"/>
              </w:rPr>
              <w:t>1140383122</w:t>
            </w:r>
            <w:r w:rsidRPr="00FA0AF1">
              <w:rPr>
                <w:rFonts w:ascii="Calibri" w:eastAsia="標楷體" w:hAnsi="Calibri" w:cs="Calibri"/>
              </w:rPr>
              <w:t>號令（以下簡稱</w:t>
            </w:r>
            <w:r w:rsidRPr="00FA0AF1">
              <w:rPr>
                <w:rFonts w:ascii="Calibri" w:eastAsia="標楷體" w:hAnsi="Calibri" w:cs="Calibri"/>
              </w:rPr>
              <w:t>1140383122</w:t>
            </w:r>
            <w:r w:rsidRPr="00FA0AF1">
              <w:rPr>
                <w:rFonts w:ascii="Calibri" w:eastAsia="標楷體" w:hAnsi="Calibri" w:cs="Calibri"/>
              </w:rPr>
              <w:t>號令）第一點第二款及第五點規定，證券商得就該證券商子公司擔任普通合夥人之私募股權基金及受託管理之私募股權基金</w:t>
            </w:r>
            <w:r w:rsidRPr="00FA0AF1">
              <w:rPr>
                <w:rFonts w:ascii="Calibri" w:eastAsia="標楷體" w:hAnsi="Calibri" w:cs="Calibri"/>
              </w:rPr>
              <w:t>(</w:t>
            </w:r>
            <w:r w:rsidRPr="00FA0AF1">
              <w:rPr>
                <w:rFonts w:ascii="Calibri" w:eastAsia="標楷體" w:hAnsi="Calibri" w:cs="Calibri"/>
              </w:rPr>
              <w:t>以下簡稱</w:t>
            </w:r>
            <w:r w:rsidRPr="00FA0AF1">
              <w:rPr>
                <w:rFonts w:ascii="Calibri" w:eastAsia="標楷體" w:hAnsi="Calibri" w:cs="Calibri"/>
              </w:rPr>
              <w:t>PE fund)</w:t>
            </w:r>
            <w:r w:rsidRPr="00FA0AF1">
              <w:rPr>
                <w:rFonts w:ascii="Calibri" w:eastAsia="標楷體" w:hAnsi="Calibri" w:cs="Calibri"/>
              </w:rPr>
              <w:t>引</w:t>
            </w:r>
            <w:proofErr w:type="gramStart"/>
            <w:r w:rsidRPr="00FA0AF1">
              <w:rPr>
                <w:rFonts w:ascii="Calibri" w:eastAsia="標楷體" w:hAnsi="Calibri" w:cs="Calibri"/>
              </w:rPr>
              <w:t>介</w:t>
            </w:r>
            <w:proofErr w:type="gramEnd"/>
            <w:r w:rsidRPr="00FA0AF1">
              <w:rPr>
                <w:rFonts w:ascii="Calibri" w:eastAsia="標楷體" w:hAnsi="Calibri" w:cs="Calibri"/>
              </w:rPr>
              <w:t>專業投資機構及高資產客戶參與投資，並得與信託業簽訂委任契約透過金錢信託方式引</w:t>
            </w:r>
            <w:proofErr w:type="gramStart"/>
            <w:r w:rsidRPr="00FA0AF1">
              <w:rPr>
                <w:rFonts w:ascii="Calibri" w:eastAsia="標楷體" w:hAnsi="Calibri" w:cs="Calibri"/>
              </w:rPr>
              <w:t>介</w:t>
            </w:r>
            <w:proofErr w:type="gramEnd"/>
            <w:r w:rsidRPr="00FA0AF1">
              <w:rPr>
                <w:rFonts w:ascii="Calibri" w:eastAsia="標楷體" w:hAnsi="Calibri" w:cs="Calibri"/>
              </w:rPr>
              <w:t>參與投資</w:t>
            </w:r>
            <w:r w:rsidRPr="00FA0AF1">
              <w:rPr>
                <w:rFonts w:ascii="Calibri" w:eastAsia="標楷體" w:hAnsi="Calibri" w:cs="Calibri"/>
              </w:rPr>
              <w:t>PE fund</w:t>
            </w:r>
            <w:r w:rsidRPr="00FA0AF1">
              <w:rPr>
                <w:rFonts w:ascii="Calibri" w:eastAsia="標楷體" w:hAnsi="Calibri" w:cs="Calibri"/>
              </w:rPr>
              <w:t>。</w:t>
            </w:r>
          </w:p>
          <w:p w14:paraId="2191AE4A" w14:textId="67FB0D36" w:rsidR="00906AD6" w:rsidRPr="00FA0AF1" w:rsidRDefault="00906AD6" w:rsidP="00FA0AF1">
            <w:pPr>
              <w:snapToGrid w:val="0"/>
              <w:ind w:left="494" w:hangingChars="206" w:hanging="494"/>
              <w:jc w:val="both"/>
              <w:rPr>
                <w:rFonts w:ascii="Calibri" w:eastAsia="標楷體" w:hAnsi="Calibri" w:cs="Calibri"/>
              </w:rPr>
            </w:pPr>
            <w:r w:rsidRPr="00FA0AF1">
              <w:rPr>
                <w:rFonts w:ascii="Calibri" w:eastAsia="標楷體" w:hAnsi="Calibri" w:cs="Calibri"/>
              </w:rPr>
              <w:t>二、為明確劃分證券商與信託業雙方之權利義務，參酌中華民國證券投資信託暨顧問商業同業公會「證券投資信託事業與信託業透過金錢信託方式引</w:t>
            </w:r>
            <w:proofErr w:type="gramStart"/>
            <w:r w:rsidRPr="00FA0AF1">
              <w:rPr>
                <w:rFonts w:ascii="Calibri" w:eastAsia="標楷體" w:hAnsi="Calibri" w:cs="Calibri"/>
              </w:rPr>
              <w:t>介</w:t>
            </w:r>
            <w:proofErr w:type="gramEnd"/>
            <w:r w:rsidRPr="00FA0AF1">
              <w:rPr>
                <w:rFonts w:ascii="Calibri" w:eastAsia="標楷體" w:hAnsi="Calibri" w:cs="Calibri"/>
              </w:rPr>
              <w:t>專業投資機構及高資產客戶參與投資該投信事業子公司擔任普通合夥人之私募股權基金及受託管理之私募股權基金委任契約應行記載事項」訂定委任契約應載明事項。</w:t>
            </w:r>
          </w:p>
        </w:tc>
      </w:tr>
      <w:tr w:rsidR="00906AD6" w:rsidRPr="00FA0AF1" w14:paraId="14BCEA76" w14:textId="6CD8000F" w:rsidTr="00AA3166">
        <w:trPr>
          <w:trHeight w:val="770"/>
        </w:trPr>
        <w:tc>
          <w:tcPr>
            <w:tcW w:w="2500" w:type="pct"/>
          </w:tcPr>
          <w:p w14:paraId="080B915D" w14:textId="24354A79" w:rsidR="00906AD6" w:rsidRPr="00FA0AF1" w:rsidRDefault="00906AD6" w:rsidP="00AA3166">
            <w:pPr>
              <w:snapToGrid w:val="0"/>
              <w:spacing w:beforeLines="20" w:before="72"/>
              <w:ind w:left="475" w:hangingChars="198" w:hanging="475"/>
              <w:rPr>
                <w:rFonts w:ascii="Calibri" w:eastAsia="標楷體" w:hAnsi="Calibri" w:cs="Calibri"/>
              </w:rPr>
            </w:pPr>
            <w:r w:rsidRPr="00FA0AF1">
              <w:rPr>
                <w:rFonts w:ascii="Calibri" w:eastAsia="標楷體" w:hAnsi="Calibri" w:cs="Calibri"/>
              </w:rPr>
              <w:t>一、證券商與信託業名稱及地址</w:t>
            </w:r>
          </w:p>
        </w:tc>
        <w:tc>
          <w:tcPr>
            <w:tcW w:w="2500" w:type="pct"/>
          </w:tcPr>
          <w:p w14:paraId="3587329D" w14:textId="72DDBE1B" w:rsidR="00906AD6" w:rsidRPr="00FA0AF1" w:rsidRDefault="00906AD6" w:rsidP="00AA3166">
            <w:pPr>
              <w:snapToGrid w:val="0"/>
              <w:spacing w:beforeLines="20" w:before="72"/>
              <w:rPr>
                <w:rFonts w:ascii="Calibri" w:eastAsia="標楷體" w:hAnsi="Calibri" w:cs="Calibri"/>
              </w:rPr>
            </w:pPr>
            <w:r w:rsidRPr="00FA0AF1">
              <w:rPr>
                <w:rFonts w:ascii="Calibri" w:eastAsia="標楷體" w:hAnsi="Calibri" w:cs="Calibri"/>
              </w:rPr>
              <w:t>委任契約應明定證券商與信託業之名稱及地址。</w:t>
            </w:r>
          </w:p>
        </w:tc>
      </w:tr>
      <w:tr w:rsidR="00906AD6" w:rsidRPr="00FA0AF1" w14:paraId="459848A7" w14:textId="1EAD91EB" w:rsidTr="00AA3166">
        <w:tc>
          <w:tcPr>
            <w:tcW w:w="2500" w:type="pct"/>
          </w:tcPr>
          <w:p w14:paraId="02B57BEE" w14:textId="7F789B85" w:rsidR="00906AD6" w:rsidRPr="00FA0AF1" w:rsidRDefault="00906AD6" w:rsidP="00AA3166">
            <w:pPr>
              <w:snapToGrid w:val="0"/>
              <w:spacing w:beforeLines="20" w:before="72"/>
              <w:ind w:leftChars="-16" w:left="464" w:hangingChars="209" w:hanging="502"/>
              <w:rPr>
                <w:rFonts w:ascii="Calibri" w:eastAsia="標楷體" w:hAnsi="Calibri" w:cs="Calibri"/>
              </w:rPr>
            </w:pPr>
            <w:r w:rsidRPr="00FA0AF1">
              <w:rPr>
                <w:rFonts w:ascii="Calibri" w:eastAsia="標楷體" w:hAnsi="Calibri" w:cs="Calibri"/>
              </w:rPr>
              <w:t>二、證券商之權利、義務及責任</w:t>
            </w:r>
          </w:p>
          <w:p w14:paraId="07601389" w14:textId="50F33A39"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（一）應確保</w:t>
            </w:r>
            <w:r w:rsidRPr="00FA0AF1">
              <w:rPr>
                <w:rFonts w:ascii="Calibri" w:eastAsia="標楷體" w:hAnsi="Calibri" w:cs="Calibri"/>
              </w:rPr>
              <w:t>PE fund</w:t>
            </w:r>
            <w:r w:rsidRPr="00FA0AF1">
              <w:rPr>
                <w:rFonts w:ascii="Calibri" w:eastAsia="標楷體" w:hAnsi="Calibri" w:cs="Calibri"/>
              </w:rPr>
              <w:t>之合法性。</w:t>
            </w:r>
          </w:p>
          <w:p w14:paraId="0BDA197C" w14:textId="5E0F8B1A"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（二）證券商每一引</w:t>
            </w:r>
            <w:proofErr w:type="gramStart"/>
            <w:r w:rsidRPr="00FA0AF1">
              <w:rPr>
                <w:rFonts w:ascii="Calibri" w:eastAsia="標楷體" w:hAnsi="Calibri" w:cs="Calibri"/>
              </w:rPr>
              <w:t>介</w:t>
            </w:r>
            <w:proofErr w:type="gramEnd"/>
            <w:r w:rsidRPr="00FA0AF1">
              <w:rPr>
                <w:rFonts w:ascii="Calibri" w:eastAsia="標楷體" w:hAnsi="Calibri" w:cs="Calibri"/>
              </w:rPr>
              <w:t>投資之</w:t>
            </w:r>
            <w:r w:rsidRPr="00FA0AF1">
              <w:rPr>
                <w:rFonts w:ascii="Calibri" w:eastAsia="標楷體" w:hAnsi="Calibri" w:cs="Calibri"/>
              </w:rPr>
              <w:t>PE fund</w:t>
            </w:r>
            <w:r w:rsidRPr="00FA0AF1">
              <w:rPr>
                <w:rFonts w:ascii="Calibri" w:eastAsia="標楷體" w:hAnsi="Calibri" w:cs="Calibri"/>
              </w:rPr>
              <w:t>之高資產客戶人數總數應符合主管機關之規定，且不得涉及新臺幣結匯事宜。前述高資產客戶人數總數之計算，應以信託業之委託人總數合併計算之。</w:t>
            </w:r>
          </w:p>
          <w:p w14:paraId="491062AF" w14:textId="688B22B7"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（三）證券商仍負有確認信託業所引</w:t>
            </w:r>
            <w:proofErr w:type="gramStart"/>
            <w:r w:rsidRPr="00FA0AF1">
              <w:rPr>
                <w:rFonts w:ascii="Calibri" w:eastAsia="標楷體" w:hAnsi="Calibri" w:cs="Calibri"/>
              </w:rPr>
              <w:t>介</w:t>
            </w:r>
            <w:proofErr w:type="gramEnd"/>
            <w:r w:rsidRPr="00FA0AF1">
              <w:rPr>
                <w:rFonts w:ascii="Calibri" w:eastAsia="標楷體" w:hAnsi="Calibri" w:cs="Calibri"/>
              </w:rPr>
              <w:t>之投資人符合專業投資機構及高資產客戶資格條件之最終責任。</w:t>
            </w:r>
          </w:p>
          <w:p w14:paraId="14A6AA72" w14:textId="77777777" w:rsidR="00906AD6" w:rsidRPr="00FA0AF1" w:rsidRDefault="00906AD6" w:rsidP="00AA3166">
            <w:pPr>
              <w:snapToGrid w:val="0"/>
              <w:ind w:left="732" w:hangingChars="305" w:hanging="732"/>
              <w:rPr>
                <w:rFonts w:ascii="Calibri" w:eastAsia="標楷體" w:hAnsi="Calibri" w:cs="Calibri"/>
              </w:rPr>
            </w:pPr>
            <w:r w:rsidRPr="00FA0AF1">
              <w:rPr>
                <w:rFonts w:ascii="Calibri" w:eastAsia="標楷體" w:hAnsi="Calibri" w:cs="Calibri"/>
              </w:rPr>
              <w:t>（四）應確認信託業符合證券投資信託事業募集證券投資信託基金處理準則第二十條所定銷售機構之資格條件。</w:t>
            </w:r>
          </w:p>
          <w:p w14:paraId="58E5A650" w14:textId="253DF0E9"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（五）應受信託業之合理請求，於引</w:t>
            </w:r>
            <w:proofErr w:type="gramStart"/>
            <w:r w:rsidRPr="00FA0AF1">
              <w:rPr>
                <w:rFonts w:ascii="Calibri" w:eastAsia="標楷體" w:hAnsi="Calibri" w:cs="Calibri"/>
              </w:rPr>
              <w:t>介</w:t>
            </w:r>
            <w:proofErr w:type="gramEnd"/>
            <w:r w:rsidRPr="00FA0AF1">
              <w:rPr>
                <w:rFonts w:ascii="Calibri" w:eastAsia="標楷體" w:hAnsi="Calibri" w:cs="Calibri"/>
              </w:rPr>
              <w:t>參與投資私募</w:t>
            </w:r>
            <w:proofErr w:type="gramStart"/>
            <w:r w:rsidRPr="00FA0AF1">
              <w:rPr>
                <w:rFonts w:ascii="Calibri" w:eastAsia="標楷體" w:hAnsi="Calibri" w:cs="Calibri"/>
              </w:rPr>
              <w:t>完成前負有</w:t>
            </w:r>
            <w:proofErr w:type="gramEnd"/>
            <w:r w:rsidRPr="00FA0AF1">
              <w:rPr>
                <w:rFonts w:ascii="Calibri" w:eastAsia="標楷體" w:hAnsi="Calibri" w:cs="Calibri"/>
              </w:rPr>
              <w:t>提供與</w:t>
            </w:r>
            <w:r w:rsidRPr="00FA0AF1">
              <w:rPr>
                <w:rFonts w:ascii="Calibri" w:eastAsia="標楷體" w:hAnsi="Calibri" w:cs="Calibri"/>
              </w:rPr>
              <w:t>PE fund</w:t>
            </w:r>
            <w:r w:rsidRPr="00FA0AF1">
              <w:rPr>
                <w:rFonts w:ascii="Calibri" w:eastAsia="標楷體" w:hAnsi="Calibri" w:cs="Calibri"/>
              </w:rPr>
              <w:t>有</w:t>
            </w:r>
            <w:r w:rsidRPr="00FA0AF1">
              <w:rPr>
                <w:rFonts w:ascii="Calibri" w:eastAsia="標楷體" w:hAnsi="Calibri" w:cs="Calibri"/>
              </w:rPr>
              <w:lastRenderedPageBreak/>
              <w:t>關之財務、業務或資訊之義務。</w:t>
            </w:r>
          </w:p>
          <w:p w14:paraId="7D2A2F2A" w14:textId="60AC951D"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（六）應定期將</w:t>
            </w:r>
            <w:r w:rsidRPr="00FA0AF1">
              <w:rPr>
                <w:rFonts w:ascii="Calibri" w:eastAsia="標楷體" w:hAnsi="Calibri" w:cs="Calibri"/>
              </w:rPr>
              <w:t>PE fund</w:t>
            </w:r>
            <w:r w:rsidRPr="00FA0AF1">
              <w:rPr>
                <w:rFonts w:ascii="Calibri" w:eastAsia="標楷體" w:hAnsi="Calibri" w:cs="Calibri"/>
              </w:rPr>
              <w:t>淨資產價值相關資訊提供予信託業，</w:t>
            </w:r>
            <w:proofErr w:type="gramStart"/>
            <w:r w:rsidRPr="00FA0AF1">
              <w:rPr>
                <w:rFonts w:ascii="Calibri" w:eastAsia="標楷體" w:hAnsi="Calibri" w:cs="Calibri"/>
              </w:rPr>
              <w:t>俾</w:t>
            </w:r>
            <w:proofErr w:type="gramEnd"/>
            <w:r w:rsidRPr="00FA0AF1">
              <w:rPr>
                <w:rFonts w:ascii="Calibri" w:eastAsia="標楷體" w:hAnsi="Calibri" w:cs="Calibri"/>
              </w:rPr>
              <w:t>利信託業向投資人報告。</w:t>
            </w:r>
          </w:p>
          <w:p w14:paraId="566051DF" w14:textId="57E1546C"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14:ligatures w14:val="none"/>
              </w:rPr>
              <w:t>（七）應以雙方同意之方式，將</w:t>
            </w:r>
            <w:r w:rsidRPr="00FA0AF1">
              <w:rPr>
                <w:rFonts w:ascii="Calibri" w:eastAsia="標楷體" w:hAnsi="Calibri" w:cs="Calibri"/>
                <w14:ligatures w14:val="none"/>
              </w:rPr>
              <w:t>PE fund</w:t>
            </w:r>
            <w:r w:rsidRPr="00FA0AF1">
              <w:rPr>
                <w:rFonts w:ascii="Calibri" w:eastAsia="標楷體" w:hAnsi="Calibri" w:cs="Calibri"/>
                <w14:ligatures w14:val="none"/>
              </w:rPr>
              <w:t>相關文件及資訊交付信託業，</w:t>
            </w:r>
            <w:proofErr w:type="gramStart"/>
            <w:r w:rsidRPr="00FA0AF1">
              <w:rPr>
                <w:rFonts w:ascii="Calibri" w:eastAsia="標楷體" w:hAnsi="Calibri" w:cs="Calibri"/>
                <w14:ligatures w14:val="none"/>
              </w:rPr>
              <w:t>俾</w:t>
            </w:r>
            <w:proofErr w:type="gramEnd"/>
            <w:r w:rsidRPr="00FA0AF1">
              <w:rPr>
                <w:rFonts w:ascii="Calibri" w:eastAsia="標楷體" w:hAnsi="Calibri" w:cs="Calibri"/>
                <w14:ligatures w14:val="none"/>
              </w:rPr>
              <w:t>利信託業交付投資人；前述編製之書面文件內容，應詳實明確，不得有虛偽、隱匿、欠缺或其他足致他人誤信之情事。</w:t>
            </w:r>
          </w:p>
          <w:p w14:paraId="4831BC57" w14:textId="7A7099BC"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（八）協助信託業答覆投資人所</w:t>
            </w:r>
            <w:proofErr w:type="gramStart"/>
            <w:r w:rsidRPr="00FA0AF1">
              <w:rPr>
                <w:rFonts w:ascii="Calibri" w:eastAsia="標楷體" w:hAnsi="Calibri" w:cs="Calibri"/>
              </w:rPr>
              <w:t>詢</w:t>
            </w:r>
            <w:proofErr w:type="gramEnd"/>
            <w:r w:rsidRPr="00FA0AF1">
              <w:rPr>
                <w:rFonts w:ascii="Calibri" w:eastAsia="標楷體" w:hAnsi="Calibri" w:cs="Calibri"/>
              </w:rPr>
              <w:t>有關</w:t>
            </w:r>
            <w:r w:rsidRPr="00FA0AF1">
              <w:rPr>
                <w:rFonts w:ascii="Calibri" w:eastAsia="標楷體" w:hAnsi="Calibri" w:cs="Calibri"/>
              </w:rPr>
              <w:t>PE fund</w:t>
            </w:r>
            <w:r w:rsidRPr="00FA0AF1">
              <w:rPr>
                <w:rFonts w:ascii="Calibri" w:eastAsia="標楷體" w:hAnsi="Calibri" w:cs="Calibri"/>
              </w:rPr>
              <w:t>之相關事項，就不可歸責信託業之情事，協助信託業辦理投資人權益保護之相關事宜。</w:t>
            </w:r>
          </w:p>
          <w:p w14:paraId="371337C3" w14:textId="4CC6ADB8"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（九）</w:t>
            </w:r>
            <w:r w:rsidRPr="00FA0AF1">
              <w:rPr>
                <w:rFonts w:ascii="Calibri" w:eastAsia="標楷體" w:hAnsi="Calibri" w:cs="Calibri"/>
              </w:rPr>
              <w:t>PE fund</w:t>
            </w:r>
            <w:r w:rsidRPr="00FA0AF1">
              <w:rPr>
                <w:rFonts w:ascii="Calibri" w:eastAsia="標楷體" w:hAnsi="Calibri" w:cs="Calibri"/>
              </w:rPr>
              <w:t>之一部或全部因解散、清算、合併、法令變更或其他重大事項而影響投資人權益時，應即時通知信託業，</w:t>
            </w:r>
            <w:proofErr w:type="gramStart"/>
            <w:r w:rsidRPr="00FA0AF1">
              <w:rPr>
                <w:rFonts w:ascii="Calibri" w:eastAsia="標楷體" w:hAnsi="Calibri" w:cs="Calibri"/>
              </w:rPr>
              <w:t>俾</w:t>
            </w:r>
            <w:proofErr w:type="gramEnd"/>
            <w:r w:rsidRPr="00FA0AF1">
              <w:rPr>
                <w:rFonts w:ascii="Calibri" w:eastAsia="標楷體" w:hAnsi="Calibri" w:cs="Calibri"/>
              </w:rPr>
              <w:t>利信託業通知投資人，並協助信託業辦理投資人權益保護之相關事宜。</w:t>
            </w:r>
          </w:p>
          <w:p w14:paraId="774F0BBA" w14:textId="7D033F63" w:rsidR="00906AD6" w:rsidRPr="00FA0AF1" w:rsidRDefault="00906AD6" w:rsidP="00FA0AF1">
            <w:pPr>
              <w:snapToGrid w:val="0"/>
              <w:ind w:left="720" w:hangingChars="300" w:hanging="720"/>
              <w:jc w:val="both"/>
              <w:rPr>
                <w:rFonts w:ascii="Calibri" w:eastAsia="標楷體" w:hAnsi="Calibri" w:cs="Calibri"/>
              </w:rPr>
            </w:pPr>
            <w:r w:rsidRPr="00FA0AF1">
              <w:rPr>
                <w:rFonts w:ascii="Calibri" w:eastAsia="標楷體" w:hAnsi="Calibri" w:cs="Calibri"/>
              </w:rPr>
              <w:t>（十）</w:t>
            </w:r>
            <w:r w:rsidRPr="00FA0AF1">
              <w:rPr>
                <w:rFonts w:ascii="Calibri" w:eastAsia="標楷體" w:hAnsi="Calibri" w:cs="Calibri"/>
              </w:rPr>
              <w:t>PE fund</w:t>
            </w:r>
            <w:r w:rsidRPr="00FA0AF1">
              <w:rPr>
                <w:rFonts w:ascii="Calibri" w:eastAsia="標楷體" w:hAnsi="Calibri" w:cs="Calibri"/>
              </w:rPr>
              <w:t>召開合夥人會議有關投資人權利行使之重大事項，應依法令即時通知信託業。</w:t>
            </w:r>
          </w:p>
          <w:p w14:paraId="2E81E13F" w14:textId="77777777" w:rsidR="00906AD6" w:rsidRPr="00FA0AF1" w:rsidRDefault="00906AD6" w:rsidP="00FA0AF1">
            <w:pPr>
              <w:snapToGrid w:val="0"/>
              <w:ind w:left="984" w:hangingChars="410" w:hanging="984"/>
              <w:rPr>
                <w:rFonts w:ascii="Calibri" w:eastAsia="標楷體" w:hAnsi="Calibri" w:cs="Calibri"/>
              </w:rPr>
            </w:pPr>
            <w:r w:rsidRPr="00FA0AF1">
              <w:rPr>
                <w:rFonts w:ascii="Calibri" w:eastAsia="標楷體" w:hAnsi="Calibri" w:cs="Calibri"/>
              </w:rPr>
              <w:t>（十一）對於本契約義務之履行或不履行所發生之過失、詐欺、惡意或故意違約，致信託業受任何損失、損害、費用、責任、成本或請求時，應負損害賠償責任。</w:t>
            </w:r>
          </w:p>
          <w:p w14:paraId="71181785" w14:textId="47AAFF55" w:rsidR="00906AD6" w:rsidRPr="00FA0AF1" w:rsidRDefault="00906AD6" w:rsidP="00FA0AF1">
            <w:pPr>
              <w:snapToGrid w:val="0"/>
              <w:ind w:left="953" w:hangingChars="397" w:hanging="953"/>
              <w:rPr>
                <w:rFonts w:ascii="Calibri" w:eastAsia="標楷體" w:hAnsi="Calibri" w:cs="Calibri"/>
              </w:rPr>
            </w:pPr>
            <w:r w:rsidRPr="00FA0AF1">
              <w:rPr>
                <w:rFonts w:ascii="Calibri" w:eastAsia="標楷體" w:hAnsi="Calibri" w:cs="Calibri"/>
              </w:rPr>
              <w:t>（十二）其他依法令規定、主管機關指示及本契約應辦理或遵守之事項。</w:t>
            </w:r>
          </w:p>
        </w:tc>
        <w:tc>
          <w:tcPr>
            <w:tcW w:w="2500" w:type="pct"/>
          </w:tcPr>
          <w:p w14:paraId="5B6285E4" w14:textId="60ABCBE7" w:rsidR="00906AD6" w:rsidRPr="00FA0AF1" w:rsidRDefault="00906AD6" w:rsidP="00AA3166">
            <w:pPr>
              <w:snapToGrid w:val="0"/>
              <w:spacing w:beforeLines="20" w:before="72"/>
              <w:ind w:left="480" w:hangingChars="200" w:hanging="480"/>
              <w:rPr>
                <w:rFonts w:ascii="Calibri" w:eastAsia="標楷體" w:hAnsi="Calibri" w:cs="Calibri"/>
              </w:rPr>
            </w:pPr>
            <w:r w:rsidRPr="00FA0AF1">
              <w:rPr>
                <w:rFonts w:ascii="Calibri" w:eastAsia="標楷體" w:hAnsi="Calibri" w:cs="Calibri"/>
              </w:rPr>
              <w:lastRenderedPageBreak/>
              <w:t>一、第一款明定證券商應確保</w:t>
            </w:r>
            <w:r w:rsidRPr="00FA0AF1">
              <w:rPr>
                <w:rFonts w:ascii="Calibri" w:eastAsia="標楷體" w:hAnsi="Calibri" w:cs="Calibri"/>
              </w:rPr>
              <w:t>PE fund</w:t>
            </w:r>
            <w:r w:rsidRPr="00FA0AF1">
              <w:rPr>
                <w:rFonts w:ascii="Calibri" w:eastAsia="標楷體" w:hAnsi="Calibri" w:cs="Calibri"/>
              </w:rPr>
              <w:t>之合法性。</w:t>
            </w:r>
          </w:p>
          <w:p w14:paraId="6E255CA5" w14:textId="01198384" w:rsidR="00906AD6" w:rsidRPr="00FA0AF1" w:rsidRDefault="00906AD6" w:rsidP="00FA0AF1">
            <w:pPr>
              <w:snapToGrid w:val="0"/>
              <w:ind w:left="480" w:hangingChars="200" w:hanging="480"/>
              <w:rPr>
                <w:rFonts w:ascii="Calibri" w:eastAsia="標楷體" w:hAnsi="Calibri" w:cs="Calibri"/>
              </w:rPr>
            </w:pPr>
            <w:r w:rsidRPr="00FA0AF1">
              <w:rPr>
                <w:rFonts w:ascii="Calibri" w:eastAsia="標楷體" w:hAnsi="Calibri" w:cs="Calibri"/>
              </w:rPr>
              <w:t>二、第二款至第四款依</w:t>
            </w:r>
            <w:r w:rsidRPr="00FA0AF1">
              <w:rPr>
                <w:rFonts w:ascii="Calibri" w:eastAsia="標楷體" w:hAnsi="Calibri" w:cs="Calibri"/>
              </w:rPr>
              <w:t>1140383122</w:t>
            </w:r>
            <w:r w:rsidRPr="00FA0AF1">
              <w:rPr>
                <w:rFonts w:ascii="Calibri" w:eastAsia="標楷體" w:hAnsi="Calibri" w:cs="Calibri"/>
              </w:rPr>
              <w:t>號令第一點第二款第三目、第五點第二款第一目及第三目規定，明定證券商引</w:t>
            </w:r>
            <w:proofErr w:type="gramStart"/>
            <w:r w:rsidRPr="00FA0AF1">
              <w:rPr>
                <w:rFonts w:ascii="Calibri" w:eastAsia="標楷體" w:hAnsi="Calibri" w:cs="Calibri"/>
              </w:rPr>
              <w:t>介</w:t>
            </w:r>
            <w:proofErr w:type="gramEnd"/>
            <w:r w:rsidRPr="00FA0AF1">
              <w:rPr>
                <w:rFonts w:ascii="Calibri" w:eastAsia="標楷體" w:hAnsi="Calibri" w:cs="Calibri"/>
              </w:rPr>
              <w:t>投資人數應符合金管會規定、證券商負有確認投資人符合資格條件之最終責任，並應確認受委任信託業符合銷售機構之資格條件。</w:t>
            </w:r>
          </w:p>
          <w:p w14:paraId="72C29A5D" w14:textId="4F4F74E1" w:rsidR="00906AD6" w:rsidRPr="00FA0AF1" w:rsidRDefault="00FA0AF1" w:rsidP="00FA0AF1">
            <w:pPr>
              <w:snapToGrid w:val="0"/>
              <w:ind w:left="480" w:hangingChars="200" w:hanging="480"/>
              <w:rPr>
                <w:rFonts w:ascii="Calibri" w:eastAsia="標楷體" w:hAnsi="Calibri" w:cs="Calibri"/>
              </w:rPr>
            </w:pPr>
            <w:r w:rsidRPr="00FA0AF1">
              <w:rPr>
                <w:rFonts w:ascii="Calibri" w:eastAsia="標楷體" w:hAnsi="Calibri" w:cs="Calibri"/>
              </w:rPr>
              <w:t>三</w:t>
            </w:r>
            <w:r w:rsidR="00906AD6" w:rsidRPr="00FA0AF1">
              <w:rPr>
                <w:rFonts w:ascii="Calibri" w:eastAsia="標楷體" w:hAnsi="Calibri" w:cs="Calibri"/>
              </w:rPr>
              <w:t>、第五款至第十二款，明定證券商應配合提供信託業有關</w:t>
            </w:r>
            <w:r w:rsidR="00906AD6" w:rsidRPr="00FA0AF1">
              <w:rPr>
                <w:rFonts w:ascii="Calibri" w:eastAsia="標楷體" w:hAnsi="Calibri" w:cs="Calibri"/>
              </w:rPr>
              <w:t>PE fund</w:t>
            </w:r>
            <w:r w:rsidR="00906AD6" w:rsidRPr="00FA0AF1">
              <w:rPr>
                <w:rFonts w:ascii="Calibri" w:eastAsia="標楷體" w:hAnsi="Calibri" w:cs="Calibri"/>
              </w:rPr>
              <w:t>之必要資訊，以利信託業向投資人提供資訊或報告，及證券商應負之責任等事宜。</w:t>
            </w:r>
          </w:p>
          <w:p w14:paraId="03C3B8E5" w14:textId="3A2070A5" w:rsidR="00906AD6" w:rsidRPr="00FA0AF1" w:rsidRDefault="00906AD6" w:rsidP="00FA0AF1">
            <w:pPr>
              <w:snapToGrid w:val="0"/>
              <w:ind w:left="480" w:hangingChars="200" w:hanging="480"/>
              <w:rPr>
                <w:rFonts w:ascii="Calibri" w:eastAsia="標楷體" w:hAnsi="Calibri" w:cs="Calibri"/>
              </w:rPr>
            </w:pPr>
          </w:p>
        </w:tc>
      </w:tr>
      <w:tr w:rsidR="00906AD6" w:rsidRPr="00FA0AF1" w14:paraId="1A0F5C5F" w14:textId="0698D87A" w:rsidTr="00AA3166">
        <w:tc>
          <w:tcPr>
            <w:tcW w:w="2500" w:type="pct"/>
          </w:tcPr>
          <w:p w14:paraId="4523E2F4" w14:textId="77777777" w:rsidR="00906AD6" w:rsidRPr="00FA0AF1" w:rsidRDefault="00906AD6" w:rsidP="00AA3166">
            <w:pPr>
              <w:snapToGrid w:val="0"/>
              <w:spacing w:beforeLines="20" w:before="72"/>
              <w:ind w:left="482" w:hangingChars="201" w:hanging="482"/>
              <w:rPr>
                <w:rFonts w:ascii="Calibri" w:eastAsia="標楷體" w:hAnsi="Calibri" w:cs="Calibri"/>
              </w:rPr>
            </w:pPr>
            <w:r w:rsidRPr="00FA0AF1">
              <w:rPr>
                <w:rFonts w:ascii="Calibri" w:eastAsia="標楷體" w:hAnsi="Calibri" w:cs="Calibri"/>
              </w:rPr>
              <w:t>三、信託業之權利、義務及責任</w:t>
            </w:r>
          </w:p>
          <w:p w14:paraId="0CC68CF3" w14:textId="77777777"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（一）應就專業投資機構及高資產客戶，盡合理調查之責任，向專業投資機構及高資產客戶取得合理可信之佐證依據，以及依相關法令定期辦理覆審。</w:t>
            </w:r>
          </w:p>
          <w:p w14:paraId="381A05BE" w14:textId="06E62176"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（二）信託業之內部控制制度</w:t>
            </w:r>
            <w:r w:rsidRPr="00FA0AF1">
              <w:rPr>
                <w:rFonts w:ascii="Calibri" w:eastAsia="標楷體" w:hAnsi="Calibri" w:cs="Calibri"/>
              </w:rPr>
              <w:t>(</w:t>
            </w:r>
            <w:r w:rsidRPr="00FA0AF1">
              <w:rPr>
                <w:rFonts w:ascii="Calibri" w:eastAsia="標楷體" w:hAnsi="Calibri" w:cs="Calibri"/>
              </w:rPr>
              <w:t>引</w:t>
            </w:r>
            <w:proofErr w:type="gramStart"/>
            <w:r w:rsidRPr="00FA0AF1">
              <w:rPr>
                <w:rFonts w:ascii="Calibri" w:eastAsia="標楷體" w:hAnsi="Calibri" w:cs="Calibri"/>
              </w:rPr>
              <w:t>介</w:t>
            </w:r>
            <w:proofErr w:type="gramEnd"/>
            <w:r w:rsidRPr="00FA0AF1">
              <w:rPr>
                <w:rFonts w:ascii="Calibri" w:eastAsia="標楷體" w:hAnsi="Calibri" w:cs="Calibri"/>
              </w:rPr>
              <w:t>專業投資機構及高資產客戶參與投資</w:t>
            </w:r>
            <w:r w:rsidRPr="00FA0AF1">
              <w:rPr>
                <w:rFonts w:ascii="Calibri" w:eastAsia="標楷體" w:hAnsi="Calibri" w:cs="Calibri"/>
              </w:rPr>
              <w:t>PE fund</w:t>
            </w:r>
            <w:r w:rsidRPr="00FA0AF1">
              <w:rPr>
                <w:rFonts w:ascii="Calibri" w:eastAsia="標楷體" w:hAnsi="Calibri" w:cs="Calibri"/>
              </w:rPr>
              <w:t>部分</w:t>
            </w:r>
            <w:r w:rsidRPr="00FA0AF1">
              <w:rPr>
                <w:rFonts w:ascii="Calibri" w:eastAsia="標楷體" w:hAnsi="Calibri" w:cs="Calibri"/>
              </w:rPr>
              <w:t>)</w:t>
            </w:r>
            <w:r w:rsidRPr="00FA0AF1">
              <w:rPr>
                <w:rFonts w:ascii="Calibri" w:eastAsia="標楷體" w:hAnsi="Calibri" w:cs="Calibri"/>
              </w:rPr>
              <w:t>應包括充分瞭解客戶、產品適合性評估、負協助及通知投資人之義務</w:t>
            </w:r>
            <w:r w:rsidRPr="00FA0AF1">
              <w:rPr>
                <w:rFonts w:ascii="Calibri" w:eastAsia="標楷體" w:hAnsi="Calibri" w:cs="Calibri"/>
                <w14:ligatures w14:val="none"/>
              </w:rPr>
              <w:t>、防制洗錢及打擊</w:t>
            </w:r>
            <w:proofErr w:type="gramStart"/>
            <w:r w:rsidRPr="00FA0AF1">
              <w:rPr>
                <w:rFonts w:ascii="Calibri" w:eastAsia="標楷體" w:hAnsi="Calibri" w:cs="Calibri"/>
                <w14:ligatures w14:val="none"/>
              </w:rPr>
              <w:t>資恐、</w:t>
            </w:r>
            <w:proofErr w:type="gramEnd"/>
            <w:r w:rsidRPr="00FA0AF1">
              <w:rPr>
                <w:rFonts w:ascii="Calibri" w:eastAsia="標楷體" w:hAnsi="Calibri" w:cs="Calibri"/>
                <w14:ligatures w14:val="none"/>
              </w:rPr>
              <w:t>糾紛處理及利益衝突防範</w:t>
            </w:r>
            <w:r w:rsidRPr="00FA0AF1">
              <w:rPr>
                <w:rFonts w:ascii="Calibri" w:eastAsia="標楷體" w:hAnsi="Calibri" w:cs="Calibri"/>
              </w:rPr>
              <w:t>等作業原則。</w:t>
            </w:r>
          </w:p>
          <w:p w14:paraId="595B1E17" w14:textId="6F4B0955"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14:ligatures w14:val="none"/>
              </w:rPr>
              <w:t>（三）應將高資產客戶之總人數告知證券商，其後變動時，亦同；每一引</w:t>
            </w:r>
            <w:proofErr w:type="gramStart"/>
            <w:r w:rsidRPr="00FA0AF1">
              <w:rPr>
                <w:rFonts w:ascii="Calibri" w:eastAsia="標楷體" w:hAnsi="Calibri" w:cs="Calibri"/>
                <w14:ligatures w14:val="none"/>
              </w:rPr>
              <w:t>介</w:t>
            </w:r>
            <w:proofErr w:type="gramEnd"/>
            <w:r w:rsidRPr="00FA0AF1">
              <w:rPr>
                <w:rFonts w:ascii="Calibri" w:eastAsia="標楷體" w:hAnsi="Calibri" w:cs="Calibri"/>
                <w14:ligatures w14:val="none"/>
              </w:rPr>
              <w:t>投資之</w:t>
            </w:r>
            <w:r w:rsidRPr="00FA0AF1">
              <w:rPr>
                <w:rFonts w:ascii="Calibri" w:eastAsia="標楷體" w:hAnsi="Calibri" w:cs="Calibri"/>
                <w14:ligatures w14:val="none"/>
              </w:rPr>
              <w:t>PE fund</w:t>
            </w:r>
            <w:r w:rsidRPr="00FA0AF1">
              <w:rPr>
                <w:rFonts w:ascii="Calibri" w:eastAsia="標楷體" w:hAnsi="Calibri" w:cs="Calibri"/>
                <w14:ligatures w14:val="none"/>
              </w:rPr>
              <w:t>之高資產客戶人數總數應符合主管機關之規定，且不得涉及新臺幣結匯事宜。</w:t>
            </w:r>
          </w:p>
          <w:p w14:paraId="179E50EB" w14:textId="7D3A3F01" w:rsidR="00906AD6" w:rsidRPr="00FA0AF1" w:rsidRDefault="00906AD6" w:rsidP="00FA0AF1">
            <w:pPr>
              <w:snapToGrid w:val="0"/>
              <w:ind w:left="720" w:hangingChars="300" w:hanging="720"/>
              <w:jc w:val="both"/>
              <w:rPr>
                <w:rFonts w:ascii="Calibri" w:eastAsia="標楷體" w:hAnsi="Calibri" w:cs="Calibri"/>
              </w:rPr>
            </w:pPr>
            <w:r w:rsidRPr="00FA0AF1">
              <w:rPr>
                <w:rFonts w:ascii="Calibri" w:eastAsia="標楷體" w:hAnsi="Calibri" w:cs="Calibri"/>
              </w:rPr>
              <w:lastRenderedPageBreak/>
              <w:t>（四）就主管機關或中華民國證券商業同業公會要求證券商提供之相關資料或查核</w:t>
            </w:r>
            <w:r w:rsidRPr="00FA0AF1">
              <w:rPr>
                <w:rFonts w:ascii="Calibri" w:eastAsia="標楷體" w:hAnsi="Calibri" w:cs="Calibri"/>
                <w14:ligatures w14:val="none"/>
              </w:rPr>
              <w:t>(</w:t>
            </w:r>
            <w:r w:rsidRPr="00FA0AF1">
              <w:rPr>
                <w:rFonts w:ascii="Calibri" w:eastAsia="標楷體" w:hAnsi="Calibri" w:cs="Calibri"/>
                <w14:ligatures w14:val="none"/>
              </w:rPr>
              <w:t>包括但不限於所引</w:t>
            </w:r>
            <w:proofErr w:type="gramStart"/>
            <w:r w:rsidRPr="00FA0AF1">
              <w:rPr>
                <w:rFonts w:ascii="Calibri" w:eastAsia="標楷體" w:hAnsi="Calibri" w:cs="Calibri"/>
                <w14:ligatures w14:val="none"/>
              </w:rPr>
              <w:t>介</w:t>
            </w:r>
            <w:proofErr w:type="gramEnd"/>
            <w:r w:rsidRPr="00FA0AF1">
              <w:rPr>
                <w:rFonts w:ascii="Calibri" w:eastAsia="標楷體" w:hAnsi="Calibri" w:cs="Calibri"/>
                <w14:ligatures w14:val="none"/>
              </w:rPr>
              <w:t>之投資人符合專業投資機構及高資產客戶資格條件等</w:t>
            </w:r>
            <w:r w:rsidRPr="00FA0AF1">
              <w:rPr>
                <w:rFonts w:ascii="Calibri" w:eastAsia="標楷體" w:hAnsi="Calibri" w:cs="Calibri"/>
                <w14:ligatures w14:val="none"/>
              </w:rPr>
              <w:t>)</w:t>
            </w:r>
            <w:r w:rsidRPr="00FA0AF1">
              <w:rPr>
                <w:rFonts w:ascii="Calibri" w:eastAsia="標楷體" w:hAnsi="Calibri" w:cs="Calibri"/>
              </w:rPr>
              <w:t>，於法定範圍內應儘速提供及配合辦理。</w:t>
            </w:r>
          </w:p>
          <w:p w14:paraId="2F9304D0" w14:textId="39698F1A"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（五）</w:t>
            </w:r>
            <w:r w:rsidRPr="00FA0AF1">
              <w:rPr>
                <w:rFonts w:ascii="Calibri" w:eastAsia="標楷體" w:hAnsi="Calibri" w:cs="Calibri"/>
                <w14:ligatures w14:val="none"/>
              </w:rPr>
              <w:t>依證券商通知應告知投資人</w:t>
            </w:r>
            <w:r w:rsidRPr="00FA0AF1">
              <w:rPr>
                <w:rFonts w:ascii="Calibri" w:eastAsia="標楷體" w:hAnsi="Calibri" w:cs="Calibri"/>
                <w14:ligatures w14:val="none"/>
              </w:rPr>
              <w:t>PE fund</w:t>
            </w:r>
            <w:r w:rsidRPr="00FA0AF1">
              <w:rPr>
                <w:rFonts w:ascii="Calibri" w:eastAsia="標楷體" w:hAnsi="Calibri" w:cs="Calibri"/>
                <w14:ligatures w14:val="none"/>
              </w:rPr>
              <w:t>之事項，轉知所屬投資人。另證券商</w:t>
            </w:r>
            <w:proofErr w:type="gramStart"/>
            <w:r w:rsidRPr="00FA0AF1">
              <w:rPr>
                <w:rFonts w:ascii="Calibri" w:eastAsia="標楷體" w:hAnsi="Calibri" w:cs="Calibri"/>
                <w14:ligatures w14:val="none"/>
              </w:rPr>
              <w:t>告知須彙整</w:t>
            </w:r>
            <w:proofErr w:type="gramEnd"/>
            <w:r w:rsidRPr="00FA0AF1">
              <w:rPr>
                <w:rFonts w:ascii="Calibri" w:eastAsia="標楷體" w:hAnsi="Calibri" w:cs="Calibri"/>
                <w14:ligatures w14:val="none"/>
              </w:rPr>
              <w:t>投資人意見者，應於彙整後通知證券商。</w:t>
            </w:r>
          </w:p>
          <w:p w14:paraId="362C774E" w14:textId="132667A3"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（六）對於本契約義務之履行或不履行所發生之過失、詐欺、惡意或故意違約，致</w:t>
            </w:r>
            <w:r w:rsidRPr="00FA0AF1">
              <w:rPr>
                <w:rFonts w:ascii="Calibri" w:eastAsia="標楷體" w:hAnsi="Calibri" w:cs="Calibri"/>
                <w14:ligatures w14:val="none"/>
              </w:rPr>
              <w:t>證券商</w:t>
            </w:r>
            <w:r w:rsidRPr="00FA0AF1">
              <w:rPr>
                <w:rFonts w:ascii="Calibri" w:eastAsia="標楷體" w:hAnsi="Calibri" w:cs="Calibri"/>
              </w:rPr>
              <w:t>遭受任何損失、損害、費用、責任、成本或請求時，應負損害賠償責任。</w:t>
            </w:r>
          </w:p>
          <w:p w14:paraId="62E9B9B6" w14:textId="77777777" w:rsidR="00906AD6" w:rsidRPr="00FA0AF1" w:rsidRDefault="00906AD6" w:rsidP="00FA0AF1">
            <w:pPr>
              <w:snapToGrid w:val="0"/>
              <w:ind w:left="720" w:hangingChars="300" w:hanging="720"/>
              <w:jc w:val="both"/>
              <w:rPr>
                <w:rFonts w:ascii="Calibri" w:eastAsia="標楷體" w:hAnsi="Calibri" w:cs="Calibri"/>
              </w:rPr>
            </w:pPr>
            <w:r w:rsidRPr="00FA0AF1">
              <w:rPr>
                <w:rFonts w:ascii="Calibri" w:eastAsia="標楷體" w:hAnsi="Calibri" w:cs="Calibri"/>
              </w:rPr>
              <w:t>（七）不得為一般性廣告或公開勸誘。</w:t>
            </w:r>
          </w:p>
          <w:p w14:paraId="3B8654CF" w14:textId="77777777"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（八）信託業不得將本契約之全部或部分</w:t>
            </w:r>
            <w:proofErr w:type="gramStart"/>
            <w:r w:rsidRPr="00FA0AF1">
              <w:rPr>
                <w:rFonts w:ascii="Calibri" w:eastAsia="標楷體" w:hAnsi="Calibri" w:cs="Calibri"/>
              </w:rPr>
              <w:t>複</w:t>
            </w:r>
            <w:proofErr w:type="gramEnd"/>
            <w:r w:rsidRPr="00FA0AF1">
              <w:rPr>
                <w:rFonts w:ascii="Calibri" w:eastAsia="標楷體" w:hAnsi="Calibri" w:cs="Calibri"/>
              </w:rPr>
              <w:t>委任他人履行，或將其依本契約取得之權利或義務之全部或一部，轉讓或讓與任何第三人。</w:t>
            </w:r>
          </w:p>
          <w:p w14:paraId="2B704CF0" w14:textId="77777777"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（九）其他依法令規定、主管機關指示及本契約應辦理或遵守之事項。</w:t>
            </w:r>
          </w:p>
          <w:p w14:paraId="14B842DE" w14:textId="04DA2097" w:rsidR="00906AD6" w:rsidRPr="00FA0AF1" w:rsidRDefault="00906AD6" w:rsidP="00FA0AF1">
            <w:pPr>
              <w:snapToGrid w:val="0"/>
              <w:ind w:leftChars="18" w:left="701" w:hangingChars="274" w:hanging="658"/>
              <w:rPr>
                <w:rFonts w:ascii="Calibri" w:eastAsia="標楷體" w:hAnsi="Calibri" w:cs="Calibri"/>
              </w:rPr>
            </w:pPr>
            <w:r w:rsidRPr="00FA0AF1">
              <w:rPr>
                <w:rFonts w:ascii="Calibri" w:eastAsia="標楷體" w:hAnsi="Calibri" w:cs="Calibri"/>
                <w14:ligatures w14:val="none"/>
              </w:rPr>
              <w:t>（十）</w:t>
            </w:r>
            <w:r w:rsidRPr="00FA0AF1">
              <w:rPr>
                <w:rFonts w:ascii="Calibri" w:eastAsia="標楷體" w:hAnsi="Calibri" w:cs="Calibri"/>
              </w:rPr>
              <w:t>協助證券商辦理私募股權基金之投資人權益保護之相關事宜。</w:t>
            </w:r>
          </w:p>
        </w:tc>
        <w:tc>
          <w:tcPr>
            <w:tcW w:w="2500" w:type="pct"/>
          </w:tcPr>
          <w:p w14:paraId="03FCA9CB" w14:textId="5F757431" w:rsidR="00906AD6" w:rsidRPr="00FA0AF1" w:rsidRDefault="00FA0AF1" w:rsidP="00AA3166">
            <w:pPr>
              <w:snapToGrid w:val="0"/>
              <w:spacing w:beforeLines="20" w:before="72"/>
              <w:ind w:leftChars="18" w:left="456" w:hangingChars="172" w:hanging="413"/>
              <w:jc w:val="both"/>
              <w:rPr>
                <w:rFonts w:ascii="Calibri" w:eastAsia="標楷體" w:hAnsi="Calibri" w:cs="Calibri"/>
              </w:rPr>
            </w:pPr>
            <w:r>
              <w:rPr>
                <w:rFonts w:ascii="Calibri" w:eastAsia="標楷體" w:hAnsi="Calibri" w:cs="Calibri" w:hint="eastAsia"/>
              </w:rPr>
              <w:lastRenderedPageBreak/>
              <w:t>一、</w:t>
            </w:r>
            <w:r w:rsidR="00906AD6" w:rsidRPr="00FA0AF1">
              <w:rPr>
                <w:rFonts w:ascii="Calibri" w:eastAsia="標楷體" w:hAnsi="Calibri" w:cs="Calibri"/>
              </w:rPr>
              <w:t>第一款至第三款及第七款，參考</w:t>
            </w:r>
            <w:r w:rsidR="00906AD6" w:rsidRPr="00FA0AF1">
              <w:rPr>
                <w:rFonts w:ascii="Calibri" w:eastAsia="標楷體" w:hAnsi="Calibri" w:cs="Calibri"/>
              </w:rPr>
              <w:t>1140383122</w:t>
            </w:r>
            <w:r w:rsidR="00906AD6" w:rsidRPr="00FA0AF1">
              <w:rPr>
                <w:rFonts w:ascii="Calibri" w:eastAsia="標楷體" w:hAnsi="Calibri" w:cs="Calibri"/>
              </w:rPr>
              <w:t>號令第一點第二款第二目至第五目規定，明定信託業應配合辦理覆審、</w:t>
            </w:r>
            <w:r w:rsidR="00061220" w:rsidRPr="00FA0AF1">
              <w:rPr>
                <w:rFonts w:ascii="Calibri" w:eastAsia="標楷體" w:hAnsi="Calibri" w:cs="Calibri"/>
              </w:rPr>
              <w:t>防制</w:t>
            </w:r>
            <w:r w:rsidR="00906AD6" w:rsidRPr="00FA0AF1">
              <w:rPr>
                <w:rFonts w:ascii="Calibri" w:eastAsia="標楷體" w:hAnsi="Calibri" w:cs="Calibri"/>
              </w:rPr>
              <w:t>洗錢及利益衝突</w:t>
            </w:r>
            <w:r w:rsidR="00061220">
              <w:rPr>
                <w:rFonts w:ascii="Calibri" w:eastAsia="標楷體" w:hAnsi="Calibri" w:cs="Calibri" w:hint="eastAsia"/>
              </w:rPr>
              <w:t>防範</w:t>
            </w:r>
            <w:r w:rsidR="00906AD6" w:rsidRPr="00FA0AF1">
              <w:rPr>
                <w:rFonts w:ascii="Calibri" w:eastAsia="標楷體" w:hAnsi="Calibri" w:cs="Calibri"/>
              </w:rPr>
              <w:t>等規定、引</w:t>
            </w:r>
            <w:proofErr w:type="gramStart"/>
            <w:r w:rsidR="00906AD6" w:rsidRPr="00FA0AF1">
              <w:rPr>
                <w:rFonts w:ascii="Calibri" w:eastAsia="標楷體" w:hAnsi="Calibri" w:cs="Calibri"/>
              </w:rPr>
              <w:t>介</w:t>
            </w:r>
            <w:proofErr w:type="gramEnd"/>
            <w:r w:rsidR="00906AD6" w:rsidRPr="00FA0AF1">
              <w:rPr>
                <w:rFonts w:ascii="Calibri" w:eastAsia="標楷體" w:hAnsi="Calibri" w:cs="Calibri"/>
              </w:rPr>
              <w:t>高資產客戶總數應符合規定，且不得涉及新台幣結匯事宜，亦不得為一般性廣告或公開勸誘。</w:t>
            </w:r>
          </w:p>
          <w:p w14:paraId="30B56509" w14:textId="6FFA2460" w:rsidR="00906AD6" w:rsidRPr="00FA0AF1" w:rsidRDefault="00906AD6" w:rsidP="00FA0AF1">
            <w:pPr>
              <w:snapToGrid w:val="0"/>
              <w:ind w:leftChars="18" w:left="456" w:hangingChars="172" w:hanging="413"/>
              <w:jc w:val="both"/>
              <w:rPr>
                <w:rFonts w:ascii="Calibri" w:eastAsia="標楷體" w:hAnsi="Calibri" w:cs="Calibri"/>
              </w:rPr>
            </w:pPr>
            <w:r w:rsidRPr="00FA0AF1">
              <w:rPr>
                <w:rFonts w:ascii="Calibri" w:eastAsia="標楷體" w:hAnsi="Calibri" w:cs="Calibri"/>
              </w:rPr>
              <w:t>二、第四款至第六款、第八款至第十款，明定信託業應配合及協助事項、應負之責任等事宜。</w:t>
            </w:r>
          </w:p>
        </w:tc>
      </w:tr>
      <w:tr w:rsidR="00906AD6" w:rsidRPr="00FA0AF1" w14:paraId="3B8114EE" w14:textId="39F1E442" w:rsidTr="00AA3166">
        <w:tc>
          <w:tcPr>
            <w:tcW w:w="2500" w:type="pct"/>
          </w:tcPr>
          <w:p w14:paraId="31EDF86B" w14:textId="7BE6A0AE" w:rsidR="00906AD6" w:rsidRPr="00FA0AF1" w:rsidRDefault="00906AD6" w:rsidP="00AA3166">
            <w:pPr>
              <w:snapToGrid w:val="0"/>
              <w:spacing w:beforeLines="20" w:before="72"/>
              <w:ind w:leftChars="-16" w:left="464" w:hangingChars="209" w:hanging="502"/>
              <w:rPr>
                <w:rFonts w:ascii="Calibri" w:eastAsia="標楷體" w:hAnsi="Calibri" w:cs="Calibri"/>
              </w:rPr>
            </w:pPr>
            <w:r w:rsidRPr="00FA0AF1">
              <w:rPr>
                <w:rFonts w:ascii="Calibri" w:eastAsia="標楷體" w:hAnsi="Calibri" w:cs="Calibri"/>
              </w:rPr>
              <w:t>四、證券商給付報酬及費用之方式</w:t>
            </w:r>
          </w:p>
          <w:p w14:paraId="115FE668" w14:textId="77777777" w:rsidR="00906AD6" w:rsidRPr="00FA0AF1" w:rsidRDefault="00906AD6" w:rsidP="00FA0AF1">
            <w:pPr>
              <w:snapToGrid w:val="0"/>
              <w:ind w:left="720" w:hangingChars="300" w:hanging="720"/>
              <w:jc w:val="both"/>
              <w:rPr>
                <w:rFonts w:ascii="Calibri" w:eastAsia="標楷體" w:hAnsi="Calibri" w:cs="Calibri"/>
              </w:rPr>
            </w:pPr>
            <w:r w:rsidRPr="00FA0AF1">
              <w:rPr>
                <w:rFonts w:ascii="Calibri" w:eastAsia="標楷體" w:hAnsi="Calibri" w:cs="Calibri"/>
              </w:rPr>
              <w:t>（一）若有履行依本契約所生之義務或執行交易所生之各項費用，雙方應依契約規定負擔之。</w:t>
            </w:r>
          </w:p>
          <w:p w14:paraId="2716ECD7" w14:textId="79A8FF68" w:rsidR="00906AD6" w:rsidRPr="00FA0AF1" w:rsidRDefault="00906AD6" w:rsidP="00FA0AF1">
            <w:pPr>
              <w:snapToGrid w:val="0"/>
              <w:ind w:left="720" w:hangingChars="300" w:hanging="720"/>
              <w:jc w:val="both"/>
              <w:rPr>
                <w:rFonts w:ascii="Calibri" w:eastAsia="標楷體" w:hAnsi="Calibri" w:cs="Calibri"/>
              </w:rPr>
            </w:pPr>
            <w:r w:rsidRPr="00FA0AF1">
              <w:rPr>
                <w:rFonts w:ascii="Calibri" w:eastAsia="標楷體" w:hAnsi="Calibri" w:cs="Calibri"/>
              </w:rPr>
              <w:t>（二）信託業得與證券商依本契約約定自證券商、</w:t>
            </w:r>
            <w:r w:rsidRPr="00FA0AF1">
              <w:rPr>
                <w:rFonts w:ascii="Calibri" w:eastAsia="標楷體" w:hAnsi="Calibri" w:cs="Calibri"/>
              </w:rPr>
              <w:t>PE fund</w:t>
            </w:r>
            <w:r w:rsidRPr="00FA0AF1">
              <w:rPr>
                <w:rFonts w:ascii="Calibri" w:eastAsia="標楷體" w:hAnsi="Calibri" w:cs="Calibri"/>
              </w:rPr>
              <w:t>或證券商轉投資之私募股權子公司取得相關報酬。</w:t>
            </w:r>
          </w:p>
          <w:p w14:paraId="3588AB67" w14:textId="608A9E6C" w:rsidR="00906AD6" w:rsidRPr="00FA0AF1" w:rsidRDefault="00906AD6" w:rsidP="00FA0AF1">
            <w:pPr>
              <w:snapToGrid w:val="0"/>
              <w:ind w:left="720" w:hangingChars="300" w:hanging="720"/>
              <w:jc w:val="both"/>
              <w:rPr>
                <w:rFonts w:ascii="Calibri" w:eastAsia="標楷體" w:hAnsi="Calibri" w:cs="Calibri"/>
                <w14:ligatures w14:val="none"/>
              </w:rPr>
            </w:pPr>
            <w:r w:rsidRPr="00FA0AF1">
              <w:rPr>
                <w:rFonts w:ascii="Calibri" w:eastAsia="標楷體" w:hAnsi="Calibri" w:cs="Calibri"/>
                <w14:ligatures w14:val="none"/>
              </w:rPr>
              <w:t>（三）</w:t>
            </w:r>
            <w:r w:rsidRPr="00FA0AF1">
              <w:rPr>
                <w:rFonts w:ascii="Calibri" w:eastAsia="標楷體" w:hAnsi="Calibri" w:cs="Calibri"/>
              </w:rPr>
              <w:t>證券商不得</w:t>
            </w:r>
            <w:r w:rsidRPr="00FA0AF1">
              <w:rPr>
                <w:rFonts w:ascii="Calibri" w:eastAsia="標楷體" w:hAnsi="Calibri" w:cs="Calibri"/>
                <w14:ligatures w14:val="none"/>
              </w:rPr>
              <w:t>對信託業及其人員支付本契約約定以外之報酬、費用及其他利益，信託業及其人員亦不得收受本契約範疇以外之不當利益。前述報酬、費用及其他利益，本契約不得涉及報酬直接支付相關人員或以實物報酬提供信託業作為相關人員達成特定目標之獎勵。</w:t>
            </w:r>
          </w:p>
          <w:p w14:paraId="57D8345C" w14:textId="57246A34" w:rsidR="00906AD6" w:rsidRPr="00FA0AF1" w:rsidRDefault="00906AD6" w:rsidP="00FA0AF1">
            <w:pPr>
              <w:snapToGrid w:val="0"/>
              <w:ind w:leftChars="1" w:left="720" w:hangingChars="299" w:hanging="718"/>
              <w:rPr>
                <w:rFonts w:ascii="Calibri" w:eastAsia="標楷體" w:hAnsi="Calibri" w:cs="Calibri"/>
              </w:rPr>
            </w:pPr>
            <w:r w:rsidRPr="00FA0AF1">
              <w:rPr>
                <w:rFonts w:ascii="Calibri" w:eastAsia="標楷體" w:hAnsi="Calibri" w:cs="Calibri"/>
                <w14:ligatures w14:val="none"/>
              </w:rPr>
              <w:t>（四）信託業就其人員之</w:t>
            </w:r>
            <w:proofErr w:type="gramStart"/>
            <w:r w:rsidRPr="00FA0AF1">
              <w:rPr>
                <w:rFonts w:ascii="Calibri" w:eastAsia="標楷體" w:hAnsi="Calibri" w:cs="Calibri"/>
                <w14:ligatures w14:val="none"/>
              </w:rPr>
              <w:t>獎酬仍</w:t>
            </w:r>
            <w:proofErr w:type="gramEnd"/>
            <w:r w:rsidRPr="00FA0AF1">
              <w:rPr>
                <w:rFonts w:ascii="Calibri" w:eastAsia="標楷體" w:hAnsi="Calibri" w:cs="Calibri"/>
                <w14:ligatures w14:val="none"/>
              </w:rPr>
              <w:t>應依信託業內部獎勵制度辦理，以避免銷售業績直接連結至報酬而影響銷售行為的專業性及中立性。</w:t>
            </w:r>
          </w:p>
        </w:tc>
        <w:tc>
          <w:tcPr>
            <w:tcW w:w="2500" w:type="pct"/>
          </w:tcPr>
          <w:p w14:paraId="511A732B" w14:textId="21C36D6B" w:rsidR="00906AD6" w:rsidRPr="00FA0AF1" w:rsidRDefault="00906AD6" w:rsidP="00AA3166">
            <w:pPr>
              <w:snapToGrid w:val="0"/>
              <w:spacing w:beforeLines="20" w:before="72"/>
              <w:rPr>
                <w:rFonts w:ascii="Calibri" w:eastAsia="標楷體" w:hAnsi="Calibri" w:cs="Calibri"/>
              </w:rPr>
            </w:pPr>
            <w:r w:rsidRPr="00FA0AF1">
              <w:rPr>
                <w:rFonts w:ascii="Calibri" w:eastAsia="標楷體" w:hAnsi="Calibri" w:cs="Calibri"/>
              </w:rPr>
              <w:t>委任契約應約定給付報酬及費用之方式。</w:t>
            </w:r>
          </w:p>
          <w:p w14:paraId="0FCE9797" w14:textId="77777777" w:rsidR="00906AD6" w:rsidRPr="00FA0AF1" w:rsidRDefault="00906AD6" w:rsidP="00FA0AF1">
            <w:pPr>
              <w:snapToGrid w:val="0"/>
              <w:ind w:leftChars="1" w:left="506" w:hangingChars="210" w:hanging="504"/>
              <w:rPr>
                <w:rFonts w:ascii="Calibri" w:eastAsia="標楷體" w:hAnsi="Calibri" w:cs="Calibri"/>
              </w:rPr>
            </w:pPr>
          </w:p>
        </w:tc>
      </w:tr>
      <w:tr w:rsidR="00906AD6" w:rsidRPr="00FA0AF1" w14:paraId="200525DE" w14:textId="039A26A5" w:rsidTr="00AA3166">
        <w:tc>
          <w:tcPr>
            <w:tcW w:w="2500" w:type="pct"/>
          </w:tcPr>
          <w:p w14:paraId="58C6C295" w14:textId="77777777" w:rsidR="00906AD6" w:rsidRPr="00FA0AF1" w:rsidRDefault="00906AD6" w:rsidP="00AA3166">
            <w:pPr>
              <w:snapToGrid w:val="0"/>
              <w:spacing w:beforeLines="20" w:before="72"/>
              <w:rPr>
                <w:rFonts w:ascii="Calibri" w:eastAsia="標楷體" w:hAnsi="Calibri" w:cs="Calibri"/>
              </w:rPr>
            </w:pPr>
            <w:r w:rsidRPr="00FA0AF1">
              <w:rPr>
                <w:rFonts w:ascii="Calibri" w:eastAsia="標楷體" w:hAnsi="Calibri" w:cs="Calibri"/>
              </w:rPr>
              <w:t>五、契約之變更或終止</w:t>
            </w:r>
          </w:p>
          <w:p w14:paraId="5C23A20C" w14:textId="77777777"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（一）本契約如有修正必要，除法令規定或本契約另有約定外，應經雙方書面同意後為之。</w:t>
            </w:r>
          </w:p>
          <w:p w14:paraId="5E0C90FB" w14:textId="77777777"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lastRenderedPageBreak/>
              <w:t>（二）本契約得隨時終止之，除依主管機關指示或法令另有規定外，終止之一方應於終止日</w:t>
            </w:r>
            <w:r w:rsidRPr="00FA0AF1">
              <w:rPr>
                <w:rFonts w:ascii="Calibri" w:eastAsia="標楷體" w:hAnsi="Calibri" w:cs="Calibri"/>
              </w:rPr>
              <w:t>____</w:t>
            </w:r>
            <w:proofErr w:type="gramStart"/>
            <w:r w:rsidRPr="00FA0AF1">
              <w:rPr>
                <w:rFonts w:ascii="Calibri" w:eastAsia="標楷體" w:hAnsi="Calibri" w:cs="Calibri"/>
              </w:rPr>
              <w:t>個</w:t>
            </w:r>
            <w:proofErr w:type="gramEnd"/>
            <w:r w:rsidRPr="00FA0AF1">
              <w:rPr>
                <w:rFonts w:ascii="Calibri" w:eastAsia="標楷體" w:hAnsi="Calibri" w:cs="Calibri"/>
              </w:rPr>
              <w:t>月前以書面送達他方。</w:t>
            </w:r>
          </w:p>
          <w:p w14:paraId="2322D93B" w14:textId="77777777"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（三）任何</w:t>
            </w:r>
            <w:proofErr w:type="gramStart"/>
            <w:r w:rsidRPr="00FA0AF1">
              <w:rPr>
                <w:rFonts w:ascii="Calibri" w:eastAsia="標楷體" w:hAnsi="Calibri" w:cs="Calibri"/>
              </w:rPr>
              <w:t>一</w:t>
            </w:r>
            <w:proofErr w:type="gramEnd"/>
            <w:r w:rsidRPr="00FA0AF1">
              <w:rPr>
                <w:rFonts w:ascii="Calibri" w:eastAsia="標楷體" w:hAnsi="Calibri" w:cs="Calibri"/>
              </w:rPr>
              <w:t>方如有違反本契約之規定，經他方通知</w:t>
            </w:r>
            <w:r w:rsidRPr="00FA0AF1">
              <w:rPr>
                <w:rFonts w:ascii="Calibri" w:eastAsia="標楷體" w:hAnsi="Calibri" w:cs="Calibri"/>
              </w:rPr>
              <w:t>____</w:t>
            </w:r>
            <w:r w:rsidRPr="00FA0AF1">
              <w:rPr>
                <w:rFonts w:ascii="Calibri" w:eastAsia="標楷體" w:hAnsi="Calibri" w:cs="Calibri"/>
              </w:rPr>
              <w:t>日之期間補正而未補正者，他方得以書面之通知終止本契約。</w:t>
            </w:r>
          </w:p>
          <w:p w14:paraId="4A2F319E" w14:textId="0AF4836E"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（四）本契約之終止不影響雙方於本契約終止前已生之權利或義務。</w:t>
            </w:r>
          </w:p>
        </w:tc>
        <w:tc>
          <w:tcPr>
            <w:tcW w:w="2500" w:type="pct"/>
          </w:tcPr>
          <w:p w14:paraId="4BC9308D" w14:textId="22434182" w:rsidR="00906AD6" w:rsidRPr="00FA0AF1" w:rsidRDefault="00906AD6" w:rsidP="00AA3166">
            <w:pPr>
              <w:snapToGrid w:val="0"/>
              <w:spacing w:beforeLines="20" w:before="72"/>
              <w:ind w:leftChars="18" w:left="53" w:hangingChars="4" w:hanging="10"/>
              <w:jc w:val="both"/>
              <w:rPr>
                <w:rFonts w:ascii="Calibri" w:eastAsia="標楷體" w:hAnsi="Calibri" w:cs="Calibri"/>
              </w:rPr>
            </w:pPr>
            <w:r w:rsidRPr="00FA0AF1">
              <w:rPr>
                <w:rFonts w:ascii="Calibri" w:eastAsia="標楷體" w:hAnsi="Calibri" w:cs="Calibri"/>
              </w:rPr>
              <w:lastRenderedPageBreak/>
              <w:t>委任契約應約定契約之變更或終止事宜。</w:t>
            </w:r>
          </w:p>
        </w:tc>
      </w:tr>
      <w:tr w:rsidR="00906AD6" w:rsidRPr="00FA0AF1" w14:paraId="26C4EDF0" w14:textId="00587C4D" w:rsidTr="00AA3166">
        <w:trPr>
          <w:trHeight w:val="1120"/>
        </w:trPr>
        <w:tc>
          <w:tcPr>
            <w:tcW w:w="2500" w:type="pct"/>
          </w:tcPr>
          <w:p w14:paraId="2FD1956D" w14:textId="77777777" w:rsidR="00906AD6" w:rsidRPr="00FA0AF1" w:rsidRDefault="00906AD6" w:rsidP="00AA3166">
            <w:pPr>
              <w:snapToGrid w:val="0"/>
              <w:spacing w:beforeLines="20" w:before="72"/>
              <w:ind w:leftChars="-16" w:left="464" w:hangingChars="209" w:hanging="502"/>
              <w:rPr>
                <w:rFonts w:ascii="Calibri" w:eastAsia="標楷體" w:hAnsi="Calibri" w:cs="Calibri"/>
              </w:rPr>
            </w:pPr>
            <w:r w:rsidRPr="00FA0AF1">
              <w:rPr>
                <w:rFonts w:ascii="Calibri" w:eastAsia="標楷體" w:hAnsi="Calibri" w:cs="Calibri"/>
              </w:rPr>
              <w:t>六、契約之生效日期及其存續期間</w:t>
            </w:r>
          </w:p>
          <w:p w14:paraId="07748749" w14:textId="165E3F6F" w:rsidR="00906AD6" w:rsidRPr="00FA0AF1" w:rsidRDefault="00906AD6" w:rsidP="00FA0AF1">
            <w:pPr>
              <w:snapToGrid w:val="0"/>
              <w:ind w:leftChars="192" w:left="461"/>
              <w:jc w:val="both"/>
              <w:rPr>
                <w:rFonts w:ascii="Calibri" w:eastAsia="標楷體" w:hAnsi="Calibri" w:cs="Calibri"/>
              </w:rPr>
            </w:pPr>
            <w:r w:rsidRPr="00FA0AF1">
              <w:rPr>
                <w:rFonts w:ascii="Calibri" w:eastAsia="標楷體" w:hAnsi="Calibri" w:cs="Calibri"/>
              </w:rPr>
              <w:t>本契約經雙方簽署後生效，其存續期間至當事人依本契約第五條之規定終止。</w:t>
            </w:r>
          </w:p>
        </w:tc>
        <w:tc>
          <w:tcPr>
            <w:tcW w:w="2500" w:type="pct"/>
          </w:tcPr>
          <w:p w14:paraId="5DA538BD" w14:textId="2C81CBAF" w:rsidR="00906AD6" w:rsidRPr="00FA0AF1" w:rsidRDefault="00906AD6" w:rsidP="00AA3166">
            <w:pPr>
              <w:snapToGrid w:val="0"/>
              <w:spacing w:beforeLines="20" w:before="72"/>
              <w:rPr>
                <w:rFonts w:ascii="Calibri" w:eastAsia="標楷體" w:hAnsi="Calibri" w:cs="Calibri"/>
              </w:rPr>
            </w:pPr>
            <w:r w:rsidRPr="00FA0AF1">
              <w:rPr>
                <w:rFonts w:ascii="Calibri" w:eastAsia="標楷體" w:hAnsi="Calibri" w:cs="Calibri"/>
              </w:rPr>
              <w:t>委任契約應約定契約之期間。</w:t>
            </w:r>
          </w:p>
        </w:tc>
      </w:tr>
      <w:tr w:rsidR="00906AD6" w:rsidRPr="00FA0AF1" w14:paraId="57ED717F" w14:textId="267E8F4B" w:rsidTr="00AA3166">
        <w:tc>
          <w:tcPr>
            <w:tcW w:w="2500" w:type="pct"/>
          </w:tcPr>
          <w:p w14:paraId="4029A08A" w14:textId="77777777" w:rsidR="00906AD6" w:rsidRPr="00FA0AF1" w:rsidRDefault="00906AD6" w:rsidP="00AA3166">
            <w:pPr>
              <w:snapToGrid w:val="0"/>
              <w:spacing w:beforeLines="20" w:before="72"/>
              <w:ind w:left="461" w:hangingChars="192" w:hanging="461"/>
              <w:jc w:val="both"/>
              <w:rPr>
                <w:rFonts w:ascii="Calibri" w:eastAsia="標楷體" w:hAnsi="Calibri" w:cs="Calibri"/>
              </w:rPr>
            </w:pPr>
            <w:r w:rsidRPr="00FA0AF1">
              <w:rPr>
                <w:rFonts w:ascii="Calibri" w:eastAsia="標楷體" w:hAnsi="Calibri" w:cs="Calibri"/>
              </w:rPr>
              <w:t>七、紛爭之解決方式及管轄法院</w:t>
            </w:r>
          </w:p>
          <w:p w14:paraId="1800A979" w14:textId="77777777" w:rsidR="00906AD6" w:rsidRPr="00FA0AF1" w:rsidRDefault="00906AD6" w:rsidP="00FA0AF1">
            <w:pPr>
              <w:snapToGrid w:val="0"/>
              <w:ind w:left="720" w:hangingChars="300" w:hanging="720"/>
              <w:jc w:val="both"/>
              <w:rPr>
                <w:rFonts w:ascii="Calibri" w:eastAsia="標楷體" w:hAnsi="Calibri" w:cs="Calibri"/>
              </w:rPr>
            </w:pPr>
            <w:r w:rsidRPr="00FA0AF1">
              <w:rPr>
                <w:rFonts w:ascii="Calibri" w:eastAsia="標楷體" w:hAnsi="Calibri" w:cs="Calibri"/>
              </w:rPr>
              <w:t>（一）本契約以中華民國法律為</w:t>
            </w:r>
            <w:proofErr w:type="gramStart"/>
            <w:r w:rsidRPr="00FA0AF1">
              <w:rPr>
                <w:rFonts w:ascii="Calibri" w:eastAsia="標楷體" w:hAnsi="Calibri" w:cs="Calibri"/>
              </w:rPr>
              <w:t>準</w:t>
            </w:r>
            <w:proofErr w:type="gramEnd"/>
            <w:r w:rsidRPr="00FA0AF1">
              <w:rPr>
                <w:rFonts w:ascii="Calibri" w:eastAsia="標楷體" w:hAnsi="Calibri" w:cs="Calibri"/>
              </w:rPr>
              <w:t>據法。</w:t>
            </w:r>
          </w:p>
          <w:p w14:paraId="6C724A8A" w14:textId="4EDEA1DF" w:rsidR="00906AD6" w:rsidRPr="00FA0AF1" w:rsidRDefault="00906AD6" w:rsidP="00FA0AF1">
            <w:pPr>
              <w:snapToGrid w:val="0"/>
              <w:ind w:left="720" w:hangingChars="300" w:hanging="720"/>
              <w:jc w:val="both"/>
              <w:rPr>
                <w:rFonts w:ascii="Calibri" w:eastAsia="標楷體" w:hAnsi="Calibri" w:cs="Calibri"/>
              </w:rPr>
            </w:pPr>
            <w:r w:rsidRPr="00FA0AF1">
              <w:rPr>
                <w:rFonts w:ascii="Calibri" w:eastAsia="標楷體" w:hAnsi="Calibri" w:cs="Calibri"/>
              </w:rPr>
              <w:t>（二）因本契約或違反本契約引起之任何糾紛或爭議，雙方同意提請中華民國仲裁協會依中華民國仲裁法及該協會之仲裁規則於〔台北</w:t>
            </w:r>
            <w:r w:rsidR="00061220">
              <w:rPr>
                <w:rFonts w:ascii="Calibri" w:eastAsia="標楷體" w:hAnsi="Calibri" w:cs="Calibri" w:hint="eastAsia"/>
              </w:rPr>
              <w:t>/</w:t>
            </w:r>
            <w:r w:rsidRPr="00FA0AF1">
              <w:rPr>
                <w:rFonts w:ascii="Calibri" w:eastAsia="標楷體" w:hAnsi="Calibri" w:cs="Calibri"/>
              </w:rPr>
              <w:t>台中</w:t>
            </w:r>
            <w:r w:rsidR="00061220">
              <w:rPr>
                <w:rFonts w:ascii="Calibri" w:eastAsia="標楷體" w:hAnsi="Calibri" w:cs="Calibri" w:hint="eastAsia"/>
              </w:rPr>
              <w:t>/</w:t>
            </w:r>
            <w:r w:rsidRPr="00FA0AF1">
              <w:rPr>
                <w:rFonts w:ascii="Calibri" w:eastAsia="標楷體" w:hAnsi="Calibri" w:cs="Calibri"/>
              </w:rPr>
              <w:t>高雄〕，以仲裁方式解決。</w:t>
            </w:r>
          </w:p>
          <w:p w14:paraId="110FF3B5" w14:textId="4BDC175D" w:rsidR="00906AD6" w:rsidRPr="00FA0AF1" w:rsidRDefault="00906AD6" w:rsidP="00FA0AF1">
            <w:pPr>
              <w:snapToGrid w:val="0"/>
              <w:ind w:left="720" w:hangingChars="300" w:hanging="720"/>
              <w:rPr>
                <w:rFonts w:ascii="Calibri" w:eastAsia="標楷體" w:hAnsi="Calibri" w:cs="Calibri"/>
              </w:rPr>
            </w:pPr>
            <w:r w:rsidRPr="00FA0AF1">
              <w:rPr>
                <w:rFonts w:ascii="Calibri" w:eastAsia="標楷體" w:hAnsi="Calibri" w:cs="Calibri"/>
              </w:rPr>
              <w:t>（三）無法達成仲裁判斷、當事人對於他方當事人提起撤銷仲裁判斷</w:t>
            </w:r>
            <w:proofErr w:type="gramStart"/>
            <w:r w:rsidRPr="00FA0AF1">
              <w:rPr>
                <w:rFonts w:ascii="Calibri" w:eastAsia="標楷體" w:hAnsi="Calibri" w:cs="Calibri"/>
              </w:rPr>
              <w:t>之訴或仲裁</w:t>
            </w:r>
            <w:proofErr w:type="gramEnd"/>
            <w:r w:rsidRPr="00FA0AF1">
              <w:rPr>
                <w:rFonts w:ascii="Calibri" w:eastAsia="標楷體" w:hAnsi="Calibri" w:cs="Calibri"/>
              </w:rPr>
              <w:t>判斷經法院判決撤銷，而進行訴訟時，雙方同意以台灣〔台北</w:t>
            </w:r>
            <w:r w:rsidR="00061220">
              <w:rPr>
                <w:rFonts w:ascii="Calibri" w:eastAsia="標楷體" w:hAnsi="Calibri" w:cs="Calibri" w:hint="eastAsia"/>
              </w:rPr>
              <w:t>/</w:t>
            </w:r>
            <w:r w:rsidRPr="00FA0AF1">
              <w:rPr>
                <w:rFonts w:ascii="Calibri" w:eastAsia="標楷體" w:hAnsi="Calibri" w:cs="Calibri"/>
              </w:rPr>
              <w:t>台中</w:t>
            </w:r>
            <w:r w:rsidR="00061220">
              <w:rPr>
                <w:rFonts w:ascii="Calibri" w:eastAsia="標楷體" w:hAnsi="Calibri" w:cs="Calibri" w:hint="eastAsia"/>
              </w:rPr>
              <w:t>/</w:t>
            </w:r>
            <w:r w:rsidRPr="00FA0AF1">
              <w:rPr>
                <w:rFonts w:ascii="Calibri" w:eastAsia="標楷體" w:hAnsi="Calibri" w:cs="Calibri"/>
              </w:rPr>
              <w:t>高雄〕（與前述同地之地方法院）地方法院為第一審管轄法院。</w:t>
            </w:r>
          </w:p>
        </w:tc>
        <w:tc>
          <w:tcPr>
            <w:tcW w:w="2500" w:type="pct"/>
          </w:tcPr>
          <w:p w14:paraId="604BEFEF" w14:textId="37871F52" w:rsidR="00906AD6" w:rsidRPr="00FA0AF1" w:rsidRDefault="00906AD6" w:rsidP="00AA3166">
            <w:pPr>
              <w:snapToGrid w:val="0"/>
              <w:spacing w:beforeLines="20" w:before="72"/>
              <w:rPr>
                <w:rFonts w:ascii="Calibri" w:eastAsia="標楷體" w:hAnsi="Calibri" w:cs="Calibri"/>
              </w:rPr>
            </w:pPr>
            <w:r w:rsidRPr="00FA0AF1">
              <w:rPr>
                <w:rFonts w:ascii="Calibri" w:eastAsia="標楷體" w:hAnsi="Calibri" w:cs="Calibri"/>
              </w:rPr>
              <w:t>委任契約應約定紛爭之解決方式及管轄法院。</w:t>
            </w:r>
          </w:p>
        </w:tc>
      </w:tr>
      <w:tr w:rsidR="00906AD6" w:rsidRPr="00FA0AF1" w14:paraId="68A1BFBC" w14:textId="5C408CCC" w:rsidTr="00AA3166">
        <w:trPr>
          <w:trHeight w:val="1078"/>
        </w:trPr>
        <w:tc>
          <w:tcPr>
            <w:tcW w:w="2500" w:type="pct"/>
          </w:tcPr>
          <w:p w14:paraId="319C4F98" w14:textId="77777777" w:rsidR="00906AD6" w:rsidRPr="00FA0AF1" w:rsidRDefault="00906AD6" w:rsidP="00AA3166">
            <w:pPr>
              <w:snapToGrid w:val="0"/>
              <w:spacing w:beforeLines="20" w:before="72"/>
              <w:ind w:left="720" w:hangingChars="300" w:hanging="720"/>
              <w:jc w:val="both"/>
              <w:rPr>
                <w:rFonts w:ascii="Calibri" w:eastAsia="標楷體" w:hAnsi="Calibri" w:cs="Calibri"/>
              </w:rPr>
            </w:pPr>
            <w:r w:rsidRPr="00FA0AF1">
              <w:rPr>
                <w:rFonts w:ascii="Calibri" w:eastAsia="標楷體" w:hAnsi="Calibri" w:cs="Calibri"/>
              </w:rPr>
              <w:t>八、其他影響投資人權益事項</w:t>
            </w:r>
          </w:p>
          <w:p w14:paraId="54A6534F" w14:textId="77777777" w:rsidR="00906AD6" w:rsidRPr="00FA0AF1" w:rsidRDefault="00906AD6" w:rsidP="00FA0AF1">
            <w:pPr>
              <w:snapToGrid w:val="0"/>
              <w:ind w:left="720" w:hangingChars="300" w:hanging="720"/>
              <w:jc w:val="both"/>
              <w:rPr>
                <w:rFonts w:ascii="Calibri" w:eastAsia="標楷體" w:hAnsi="Calibri" w:cs="Calibri"/>
              </w:rPr>
            </w:pPr>
            <w:r w:rsidRPr="00FA0AF1">
              <w:rPr>
                <w:rFonts w:ascii="Calibri" w:eastAsia="標楷體" w:hAnsi="Calibri" w:cs="Calibri"/>
              </w:rPr>
              <w:t>（一）防制洗錢及打擊資助恐怖主義。</w:t>
            </w:r>
          </w:p>
          <w:p w14:paraId="5BD48F35" w14:textId="0BD6D66B" w:rsidR="00906AD6" w:rsidRPr="00FA0AF1" w:rsidRDefault="00906AD6" w:rsidP="00FA0AF1">
            <w:pPr>
              <w:snapToGrid w:val="0"/>
              <w:rPr>
                <w:rFonts w:ascii="Calibri" w:eastAsia="標楷體" w:hAnsi="Calibri" w:cs="Calibri"/>
              </w:rPr>
            </w:pPr>
            <w:r w:rsidRPr="00FA0AF1">
              <w:rPr>
                <w:rFonts w:ascii="Calibri" w:eastAsia="標楷體" w:hAnsi="Calibri" w:cs="Calibri"/>
              </w:rPr>
              <w:t>（二）其他。</w:t>
            </w:r>
          </w:p>
        </w:tc>
        <w:tc>
          <w:tcPr>
            <w:tcW w:w="2500" w:type="pct"/>
          </w:tcPr>
          <w:p w14:paraId="33665A4F" w14:textId="148D9E6D" w:rsidR="00906AD6" w:rsidRPr="00FA0AF1" w:rsidRDefault="00906AD6" w:rsidP="00AA3166">
            <w:pPr>
              <w:snapToGrid w:val="0"/>
              <w:spacing w:beforeLines="20" w:before="72"/>
              <w:rPr>
                <w:rFonts w:ascii="Calibri" w:eastAsia="標楷體" w:hAnsi="Calibri" w:cs="Calibri"/>
              </w:rPr>
            </w:pPr>
            <w:r w:rsidRPr="00FA0AF1">
              <w:rPr>
                <w:rFonts w:ascii="Calibri" w:eastAsia="標楷體" w:hAnsi="Calibri" w:cs="Calibri"/>
              </w:rPr>
              <w:t>委任契約應約定其他影響投資人權益之事項。</w:t>
            </w:r>
          </w:p>
        </w:tc>
      </w:tr>
    </w:tbl>
    <w:p w14:paraId="533FD7D0" w14:textId="77777777" w:rsidR="00E935E5" w:rsidRPr="00FA0AF1" w:rsidRDefault="00E935E5" w:rsidP="00E935E5">
      <w:pPr>
        <w:spacing w:line="440" w:lineRule="exact"/>
        <w:rPr>
          <w:rFonts w:ascii="Calibri" w:eastAsia="標楷體" w:hAnsi="Calibri" w:cs="Calibri"/>
        </w:rPr>
      </w:pPr>
    </w:p>
    <w:sectPr w:rsidR="00E935E5" w:rsidRPr="00FA0AF1" w:rsidSect="006934F0">
      <w:footerReference w:type="default" r:id="rId8"/>
      <w:pgSz w:w="11906" w:h="16838"/>
      <w:pgMar w:top="1134" w:right="1077" w:bottom="1134" w:left="107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BB479" w14:textId="77777777" w:rsidR="00E61253" w:rsidRDefault="00E61253" w:rsidP="006736DF">
      <w:pPr>
        <w:spacing w:after="0" w:line="240" w:lineRule="auto"/>
      </w:pPr>
      <w:r>
        <w:separator/>
      </w:r>
    </w:p>
  </w:endnote>
  <w:endnote w:type="continuationSeparator" w:id="0">
    <w:p w14:paraId="03C952D1" w14:textId="77777777" w:rsidR="00E61253" w:rsidRDefault="00E61253" w:rsidP="0067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Cambria"/>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014137"/>
      <w:docPartObj>
        <w:docPartGallery w:val="Page Numbers (Bottom of Page)"/>
        <w:docPartUnique/>
      </w:docPartObj>
    </w:sdtPr>
    <w:sdtContent>
      <w:p w14:paraId="5A058472" w14:textId="544D9E01" w:rsidR="006736DF" w:rsidRDefault="006736DF" w:rsidP="008A5329">
        <w:pPr>
          <w:pStyle w:val="af1"/>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9F024" w14:textId="77777777" w:rsidR="00E61253" w:rsidRDefault="00E61253" w:rsidP="006736DF">
      <w:pPr>
        <w:spacing w:after="0" w:line="240" w:lineRule="auto"/>
      </w:pPr>
      <w:r>
        <w:separator/>
      </w:r>
    </w:p>
  </w:footnote>
  <w:footnote w:type="continuationSeparator" w:id="0">
    <w:p w14:paraId="499B1B09" w14:textId="77777777" w:rsidR="00E61253" w:rsidRDefault="00E61253" w:rsidP="006736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B46D80"/>
    <w:multiLevelType w:val="hybridMultilevel"/>
    <w:tmpl w:val="3E164BFE"/>
    <w:lvl w:ilvl="0" w:tplc="CE88C85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43960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A6C"/>
    <w:rsid w:val="00000294"/>
    <w:rsid w:val="00001BDE"/>
    <w:rsid w:val="0000565D"/>
    <w:rsid w:val="0000791B"/>
    <w:rsid w:val="00014129"/>
    <w:rsid w:val="0001424C"/>
    <w:rsid w:val="0002539F"/>
    <w:rsid w:val="00026A33"/>
    <w:rsid w:val="000416ED"/>
    <w:rsid w:val="000447D3"/>
    <w:rsid w:val="000536F9"/>
    <w:rsid w:val="00054C17"/>
    <w:rsid w:val="00057869"/>
    <w:rsid w:val="00061220"/>
    <w:rsid w:val="00066ABE"/>
    <w:rsid w:val="00067C82"/>
    <w:rsid w:val="0008610B"/>
    <w:rsid w:val="0009262D"/>
    <w:rsid w:val="00092C9A"/>
    <w:rsid w:val="000A033B"/>
    <w:rsid w:val="000A0D3F"/>
    <w:rsid w:val="000A6582"/>
    <w:rsid w:val="000A6E31"/>
    <w:rsid w:val="000C173B"/>
    <w:rsid w:val="000C74EB"/>
    <w:rsid w:val="000D60DD"/>
    <w:rsid w:val="000D7BEE"/>
    <w:rsid w:val="000E2945"/>
    <w:rsid w:val="000E3BD7"/>
    <w:rsid w:val="001017B0"/>
    <w:rsid w:val="00111C3B"/>
    <w:rsid w:val="001122FA"/>
    <w:rsid w:val="00112650"/>
    <w:rsid w:val="001340AB"/>
    <w:rsid w:val="00140E1B"/>
    <w:rsid w:val="0014134D"/>
    <w:rsid w:val="00146F49"/>
    <w:rsid w:val="001539B1"/>
    <w:rsid w:val="001547C1"/>
    <w:rsid w:val="00156317"/>
    <w:rsid w:val="0016065E"/>
    <w:rsid w:val="00161636"/>
    <w:rsid w:val="00165333"/>
    <w:rsid w:val="00166504"/>
    <w:rsid w:val="00173084"/>
    <w:rsid w:val="00196994"/>
    <w:rsid w:val="001A688B"/>
    <w:rsid w:val="001B094B"/>
    <w:rsid w:val="001B3EA6"/>
    <w:rsid w:val="001B5B4B"/>
    <w:rsid w:val="001B7F24"/>
    <w:rsid w:val="001E31F8"/>
    <w:rsid w:val="001E5CFA"/>
    <w:rsid w:val="001F10BF"/>
    <w:rsid w:val="00224894"/>
    <w:rsid w:val="00230328"/>
    <w:rsid w:val="002350D9"/>
    <w:rsid w:val="0024025A"/>
    <w:rsid w:val="0024200F"/>
    <w:rsid w:val="00243A50"/>
    <w:rsid w:val="00250B68"/>
    <w:rsid w:val="00254A57"/>
    <w:rsid w:val="00254F2F"/>
    <w:rsid w:val="00256E48"/>
    <w:rsid w:val="0025778C"/>
    <w:rsid w:val="00266CE6"/>
    <w:rsid w:val="00271B57"/>
    <w:rsid w:val="002732FD"/>
    <w:rsid w:val="002754B6"/>
    <w:rsid w:val="00275F0C"/>
    <w:rsid w:val="002827D5"/>
    <w:rsid w:val="00287EE5"/>
    <w:rsid w:val="00291617"/>
    <w:rsid w:val="002938C2"/>
    <w:rsid w:val="00293BDD"/>
    <w:rsid w:val="002A0848"/>
    <w:rsid w:val="002A2802"/>
    <w:rsid w:val="002A35F4"/>
    <w:rsid w:val="002A7ACD"/>
    <w:rsid w:val="002B278F"/>
    <w:rsid w:val="002C7876"/>
    <w:rsid w:val="002C7FF1"/>
    <w:rsid w:val="002D1321"/>
    <w:rsid w:val="002D17B3"/>
    <w:rsid w:val="002D5F71"/>
    <w:rsid w:val="002E43C8"/>
    <w:rsid w:val="0031583B"/>
    <w:rsid w:val="00315E39"/>
    <w:rsid w:val="003354C1"/>
    <w:rsid w:val="00336C90"/>
    <w:rsid w:val="003437DC"/>
    <w:rsid w:val="00350B54"/>
    <w:rsid w:val="003556C0"/>
    <w:rsid w:val="00357038"/>
    <w:rsid w:val="00361733"/>
    <w:rsid w:val="0037052C"/>
    <w:rsid w:val="003721F6"/>
    <w:rsid w:val="003846A6"/>
    <w:rsid w:val="003A0A9E"/>
    <w:rsid w:val="003A5B2F"/>
    <w:rsid w:val="003B4395"/>
    <w:rsid w:val="003B4D4C"/>
    <w:rsid w:val="003B63C2"/>
    <w:rsid w:val="003C0A5A"/>
    <w:rsid w:val="003C3644"/>
    <w:rsid w:val="003C7093"/>
    <w:rsid w:val="003D5629"/>
    <w:rsid w:val="003D5B7F"/>
    <w:rsid w:val="003E6295"/>
    <w:rsid w:val="003E638D"/>
    <w:rsid w:val="003E66B2"/>
    <w:rsid w:val="00400C5F"/>
    <w:rsid w:val="004137D9"/>
    <w:rsid w:val="00425169"/>
    <w:rsid w:val="004268EB"/>
    <w:rsid w:val="00430943"/>
    <w:rsid w:val="00434092"/>
    <w:rsid w:val="00435F8D"/>
    <w:rsid w:val="004418C5"/>
    <w:rsid w:val="00447D49"/>
    <w:rsid w:val="0045368E"/>
    <w:rsid w:val="00463870"/>
    <w:rsid w:val="00475668"/>
    <w:rsid w:val="0049688C"/>
    <w:rsid w:val="004A2A9C"/>
    <w:rsid w:val="004B0D00"/>
    <w:rsid w:val="004B2EE7"/>
    <w:rsid w:val="004B333A"/>
    <w:rsid w:val="004B56E1"/>
    <w:rsid w:val="004B5C70"/>
    <w:rsid w:val="004C5B51"/>
    <w:rsid w:val="004C7C39"/>
    <w:rsid w:val="004D277A"/>
    <w:rsid w:val="004E5615"/>
    <w:rsid w:val="004E7D1F"/>
    <w:rsid w:val="005110D6"/>
    <w:rsid w:val="00511ECD"/>
    <w:rsid w:val="005131CA"/>
    <w:rsid w:val="00516A78"/>
    <w:rsid w:val="00520C30"/>
    <w:rsid w:val="0052393E"/>
    <w:rsid w:val="00531EE0"/>
    <w:rsid w:val="0053317E"/>
    <w:rsid w:val="00533DAD"/>
    <w:rsid w:val="005358DD"/>
    <w:rsid w:val="0055091E"/>
    <w:rsid w:val="005515F7"/>
    <w:rsid w:val="00551EBE"/>
    <w:rsid w:val="0055366D"/>
    <w:rsid w:val="00557625"/>
    <w:rsid w:val="00563C9C"/>
    <w:rsid w:val="00566BC4"/>
    <w:rsid w:val="005761B9"/>
    <w:rsid w:val="005821EF"/>
    <w:rsid w:val="00583A47"/>
    <w:rsid w:val="00585B3A"/>
    <w:rsid w:val="00591C32"/>
    <w:rsid w:val="005A33BF"/>
    <w:rsid w:val="005A6DCE"/>
    <w:rsid w:val="005A724E"/>
    <w:rsid w:val="005A7AF6"/>
    <w:rsid w:val="005B0301"/>
    <w:rsid w:val="005B0A0E"/>
    <w:rsid w:val="005B0F01"/>
    <w:rsid w:val="005B14D1"/>
    <w:rsid w:val="005B4414"/>
    <w:rsid w:val="005B66EE"/>
    <w:rsid w:val="005C1FBD"/>
    <w:rsid w:val="005C2487"/>
    <w:rsid w:val="005C4A13"/>
    <w:rsid w:val="005D7DC7"/>
    <w:rsid w:val="005E09F6"/>
    <w:rsid w:val="005E4606"/>
    <w:rsid w:val="005E6381"/>
    <w:rsid w:val="005F0910"/>
    <w:rsid w:val="005F0EE2"/>
    <w:rsid w:val="005F57BA"/>
    <w:rsid w:val="00605A5E"/>
    <w:rsid w:val="006162B6"/>
    <w:rsid w:val="00617842"/>
    <w:rsid w:val="00634C23"/>
    <w:rsid w:val="00643BE5"/>
    <w:rsid w:val="0065243A"/>
    <w:rsid w:val="00660BA4"/>
    <w:rsid w:val="00664BD9"/>
    <w:rsid w:val="00664C9A"/>
    <w:rsid w:val="00665AD6"/>
    <w:rsid w:val="006661C2"/>
    <w:rsid w:val="006736DF"/>
    <w:rsid w:val="00674010"/>
    <w:rsid w:val="00691A1B"/>
    <w:rsid w:val="006921B5"/>
    <w:rsid w:val="0069242B"/>
    <w:rsid w:val="006934F0"/>
    <w:rsid w:val="00693557"/>
    <w:rsid w:val="00697036"/>
    <w:rsid w:val="006A2512"/>
    <w:rsid w:val="006A30FF"/>
    <w:rsid w:val="006C05C6"/>
    <w:rsid w:val="006C21B8"/>
    <w:rsid w:val="006C3F53"/>
    <w:rsid w:val="006C508A"/>
    <w:rsid w:val="006C734B"/>
    <w:rsid w:val="006D728C"/>
    <w:rsid w:val="006F0343"/>
    <w:rsid w:val="006F71D1"/>
    <w:rsid w:val="00720414"/>
    <w:rsid w:val="00730F25"/>
    <w:rsid w:val="00737661"/>
    <w:rsid w:val="0074297D"/>
    <w:rsid w:val="00744C92"/>
    <w:rsid w:val="00746169"/>
    <w:rsid w:val="007463B8"/>
    <w:rsid w:val="00747F6C"/>
    <w:rsid w:val="0075468E"/>
    <w:rsid w:val="00760CF2"/>
    <w:rsid w:val="00765373"/>
    <w:rsid w:val="00765BDB"/>
    <w:rsid w:val="00776E7E"/>
    <w:rsid w:val="00780E35"/>
    <w:rsid w:val="00785DC8"/>
    <w:rsid w:val="007860CD"/>
    <w:rsid w:val="0078756C"/>
    <w:rsid w:val="007A5D31"/>
    <w:rsid w:val="007B683D"/>
    <w:rsid w:val="007B7AC6"/>
    <w:rsid w:val="007C1E35"/>
    <w:rsid w:val="007D6223"/>
    <w:rsid w:val="007F5B5E"/>
    <w:rsid w:val="007F7A02"/>
    <w:rsid w:val="00801284"/>
    <w:rsid w:val="00805290"/>
    <w:rsid w:val="0081179F"/>
    <w:rsid w:val="00815BB8"/>
    <w:rsid w:val="00821AB9"/>
    <w:rsid w:val="00824F00"/>
    <w:rsid w:val="00835C5B"/>
    <w:rsid w:val="00836BE1"/>
    <w:rsid w:val="008550B8"/>
    <w:rsid w:val="008616A2"/>
    <w:rsid w:val="00877743"/>
    <w:rsid w:val="00892636"/>
    <w:rsid w:val="008940D1"/>
    <w:rsid w:val="008A5329"/>
    <w:rsid w:val="008A6EEC"/>
    <w:rsid w:val="008B3110"/>
    <w:rsid w:val="008D0672"/>
    <w:rsid w:val="008D7370"/>
    <w:rsid w:val="008E1396"/>
    <w:rsid w:val="008F39A3"/>
    <w:rsid w:val="00900322"/>
    <w:rsid w:val="00904554"/>
    <w:rsid w:val="00906AD6"/>
    <w:rsid w:val="009074C4"/>
    <w:rsid w:val="00907B15"/>
    <w:rsid w:val="0092595B"/>
    <w:rsid w:val="00932FEE"/>
    <w:rsid w:val="009430CD"/>
    <w:rsid w:val="00946258"/>
    <w:rsid w:val="00952BA5"/>
    <w:rsid w:val="00955EB5"/>
    <w:rsid w:val="00970CAD"/>
    <w:rsid w:val="00972130"/>
    <w:rsid w:val="009730D4"/>
    <w:rsid w:val="009758DF"/>
    <w:rsid w:val="009806EF"/>
    <w:rsid w:val="00986134"/>
    <w:rsid w:val="009A02DD"/>
    <w:rsid w:val="009A6632"/>
    <w:rsid w:val="009B6151"/>
    <w:rsid w:val="009B7EF7"/>
    <w:rsid w:val="009C00DC"/>
    <w:rsid w:val="009C46A4"/>
    <w:rsid w:val="009C6A21"/>
    <w:rsid w:val="009D3AD2"/>
    <w:rsid w:val="009E04ED"/>
    <w:rsid w:val="009F0E6B"/>
    <w:rsid w:val="009F6232"/>
    <w:rsid w:val="00A021A7"/>
    <w:rsid w:val="00A033F4"/>
    <w:rsid w:val="00A20C0E"/>
    <w:rsid w:val="00A23A49"/>
    <w:rsid w:val="00A37C87"/>
    <w:rsid w:val="00A4380F"/>
    <w:rsid w:val="00A46E35"/>
    <w:rsid w:val="00A50CB2"/>
    <w:rsid w:val="00A53708"/>
    <w:rsid w:val="00A54B3E"/>
    <w:rsid w:val="00A57F86"/>
    <w:rsid w:val="00A63A6C"/>
    <w:rsid w:val="00A64ABE"/>
    <w:rsid w:val="00A700DE"/>
    <w:rsid w:val="00A71534"/>
    <w:rsid w:val="00A72C78"/>
    <w:rsid w:val="00A738F0"/>
    <w:rsid w:val="00A84698"/>
    <w:rsid w:val="00A917BE"/>
    <w:rsid w:val="00A92B99"/>
    <w:rsid w:val="00AA3166"/>
    <w:rsid w:val="00AA66AD"/>
    <w:rsid w:val="00AB771B"/>
    <w:rsid w:val="00AC05B3"/>
    <w:rsid w:val="00AD1963"/>
    <w:rsid w:val="00AD42FA"/>
    <w:rsid w:val="00AD58A6"/>
    <w:rsid w:val="00AE1176"/>
    <w:rsid w:val="00AE59F9"/>
    <w:rsid w:val="00AE7725"/>
    <w:rsid w:val="00B013DF"/>
    <w:rsid w:val="00B0571A"/>
    <w:rsid w:val="00B05FC7"/>
    <w:rsid w:val="00B10729"/>
    <w:rsid w:val="00B10CAA"/>
    <w:rsid w:val="00B1626D"/>
    <w:rsid w:val="00B279CE"/>
    <w:rsid w:val="00B30A57"/>
    <w:rsid w:val="00B532C5"/>
    <w:rsid w:val="00B60EAD"/>
    <w:rsid w:val="00B661B2"/>
    <w:rsid w:val="00B70767"/>
    <w:rsid w:val="00B73B8E"/>
    <w:rsid w:val="00B7578B"/>
    <w:rsid w:val="00B7688E"/>
    <w:rsid w:val="00B86AED"/>
    <w:rsid w:val="00B92935"/>
    <w:rsid w:val="00BA108E"/>
    <w:rsid w:val="00BA1F63"/>
    <w:rsid w:val="00BA53AC"/>
    <w:rsid w:val="00BA6A90"/>
    <w:rsid w:val="00BB1396"/>
    <w:rsid w:val="00BB65DB"/>
    <w:rsid w:val="00BB77C3"/>
    <w:rsid w:val="00BC6DB4"/>
    <w:rsid w:val="00BD5537"/>
    <w:rsid w:val="00BD58A5"/>
    <w:rsid w:val="00C013AC"/>
    <w:rsid w:val="00C01A1E"/>
    <w:rsid w:val="00C02C7E"/>
    <w:rsid w:val="00C043A0"/>
    <w:rsid w:val="00C04BF8"/>
    <w:rsid w:val="00C05CF2"/>
    <w:rsid w:val="00C1201D"/>
    <w:rsid w:val="00C167B2"/>
    <w:rsid w:val="00C167D8"/>
    <w:rsid w:val="00C20205"/>
    <w:rsid w:val="00C25F9B"/>
    <w:rsid w:val="00C27DA6"/>
    <w:rsid w:val="00C31AA1"/>
    <w:rsid w:val="00C31F91"/>
    <w:rsid w:val="00C326A4"/>
    <w:rsid w:val="00C3314A"/>
    <w:rsid w:val="00C512FE"/>
    <w:rsid w:val="00C53913"/>
    <w:rsid w:val="00C6358E"/>
    <w:rsid w:val="00C70FF3"/>
    <w:rsid w:val="00C75705"/>
    <w:rsid w:val="00C82E5A"/>
    <w:rsid w:val="00C92444"/>
    <w:rsid w:val="00C92540"/>
    <w:rsid w:val="00C925B2"/>
    <w:rsid w:val="00CA02C7"/>
    <w:rsid w:val="00CA06A1"/>
    <w:rsid w:val="00CA1833"/>
    <w:rsid w:val="00CA7B94"/>
    <w:rsid w:val="00CB5AD6"/>
    <w:rsid w:val="00CB6323"/>
    <w:rsid w:val="00CB6B89"/>
    <w:rsid w:val="00CB76ED"/>
    <w:rsid w:val="00CC4F80"/>
    <w:rsid w:val="00CD5F46"/>
    <w:rsid w:val="00CD7EC1"/>
    <w:rsid w:val="00D036E9"/>
    <w:rsid w:val="00D120CC"/>
    <w:rsid w:val="00D142F9"/>
    <w:rsid w:val="00D17753"/>
    <w:rsid w:val="00D2108C"/>
    <w:rsid w:val="00D269B7"/>
    <w:rsid w:val="00D33006"/>
    <w:rsid w:val="00D379D4"/>
    <w:rsid w:val="00D5299A"/>
    <w:rsid w:val="00D53088"/>
    <w:rsid w:val="00D54857"/>
    <w:rsid w:val="00D621AE"/>
    <w:rsid w:val="00D67F3D"/>
    <w:rsid w:val="00D72DAD"/>
    <w:rsid w:val="00D73C56"/>
    <w:rsid w:val="00D8504B"/>
    <w:rsid w:val="00D85998"/>
    <w:rsid w:val="00D97E0B"/>
    <w:rsid w:val="00DA5068"/>
    <w:rsid w:val="00DC4F79"/>
    <w:rsid w:val="00DC5106"/>
    <w:rsid w:val="00DC516A"/>
    <w:rsid w:val="00DC6BCF"/>
    <w:rsid w:val="00DD0471"/>
    <w:rsid w:val="00DD4705"/>
    <w:rsid w:val="00DE6449"/>
    <w:rsid w:val="00DE6A01"/>
    <w:rsid w:val="00E049AB"/>
    <w:rsid w:val="00E11559"/>
    <w:rsid w:val="00E14680"/>
    <w:rsid w:val="00E210DE"/>
    <w:rsid w:val="00E50858"/>
    <w:rsid w:val="00E57EAD"/>
    <w:rsid w:val="00E61253"/>
    <w:rsid w:val="00E7340E"/>
    <w:rsid w:val="00E74F7E"/>
    <w:rsid w:val="00E76293"/>
    <w:rsid w:val="00E87134"/>
    <w:rsid w:val="00E91556"/>
    <w:rsid w:val="00E92AA7"/>
    <w:rsid w:val="00E935E5"/>
    <w:rsid w:val="00E97C2B"/>
    <w:rsid w:val="00EA4095"/>
    <w:rsid w:val="00EC2E81"/>
    <w:rsid w:val="00EC542D"/>
    <w:rsid w:val="00ED2135"/>
    <w:rsid w:val="00EE6B4F"/>
    <w:rsid w:val="00EF05A3"/>
    <w:rsid w:val="00EF3DF2"/>
    <w:rsid w:val="00F03F89"/>
    <w:rsid w:val="00F07BFF"/>
    <w:rsid w:val="00F106AD"/>
    <w:rsid w:val="00F10B07"/>
    <w:rsid w:val="00F217B9"/>
    <w:rsid w:val="00F304BA"/>
    <w:rsid w:val="00F403DB"/>
    <w:rsid w:val="00F4435A"/>
    <w:rsid w:val="00F542B9"/>
    <w:rsid w:val="00F601AB"/>
    <w:rsid w:val="00F6147B"/>
    <w:rsid w:val="00F619A5"/>
    <w:rsid w:val="00F66DC1"/>
    <w:rsid w:val="00F83963"/>
    <w:rsid w:val="00F952CE"/>
    <w:rsid w:val="00FA0AF1"/>
    <w:rsid w:val="00FA2D71"/>
    <w:rsid w:val="00FA3B44"/>
    <w:rsid w:val="00FB1730"/>
    <w:rsid w:val="00FC218C"/>
    <w:rsid w:val="00FC5C65"/>
    <w:rsid w:val="00FC70D0"/>
    <w:rsid w:val="00FD7AA0"/>
    <w:rsid w:val="00FF27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CC8F8"/>
  <w15:chartTrackingRefBased/>
  <w15:docId w15:val="{16F5D61F-0F00-4859-B6EF-E603B047E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63A6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63A6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63A6C"/>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A63A6C"/>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A63A6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A6C"/>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A63A6C"/>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A6C"/>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A63A6C"/>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A63A6C"/>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A63A6C"/>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A63A6C"/>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A63A6C"/>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A63A6C"/>
    <w:rPr>
      <w:rFonts w:eastAsiaTheme="majorEastAsia" w:cstheme="majorBidi"/>
      <w:color w:val="0F4761" w:themeColor="accent1" w:themeShade="BF"/>
    </w:rPr>
  </w:style>
  <w:style w:type="character" w:customStyle="1" w:styleId="60">
    <w:name w:val="標題 6 字元"/>
    <w:basedOn w:val="a0"/>
    <w:link w:val="6"/>
    <w:uiPriority w:val="9"/>
    <w:semiHidden/>
    <w:rsid w:val="00A63A6C"/>
    <w:rPr>
      <w:rFonts w:eastAsiaTheme="majorEastAsia" w:cstheme="majorBidi"/>
      <w:color w:val="595959" w:themeColor="text1" w:themeTint="A6"/>
    </w:rPr>
  </w:style>
  <w:style w:type="character" w:customStyle="1" w:styleId="70">
    <w:name w:val="標題 7 字元"/>
    <w:basedOn w:val="a0"/>
    <w:link w:val="7"/>
    <w:uiPriority w:val="9"/>
    <w:semiHidden/>
    <w:rsid w:val="00A63A6C"/>
    <w:rPr>
      <w:rFonts w:eastAsiaTheme="majorEastAsia" w:cstheme="majorBidi"/>
      <w:color w:val="595959" w:themeColor="text1" w:themeTint="A6"/>
    </w:rPr>
  </w:style>
  <w:style w:type="character" w:customStyle="1" w:styleId="80">
    <w:name w:val="標題 8 字元"/>
    <w:basedOn w:val="a0"/>
    <w:link w:val="8"/>
    <w:uiPriority w:val="9"/>
    <w:semiHidden/>
    <w:rsid w:val="00A63A6C"/>
    <w:rPr>
      <w:rFonts w:eastAsiaTheme="majorEastAsia" w:cstheme="majorBidi"/>
      <w:color w:val="272727" w:themeColor="text1" w:themeTint="D8"/>
    </w:rPr>
  </w:style>
  <w:style w:type="character" w:customStyle="1" w:styleId="90">
    <w:name w:val="標題 9 字元"/>
    <w:basedOn w:val="a0"/>
    <w:link w:val="9"/>
    <w:uiPriority w:val="9"/>
    <w:semiHidden/>
    <w:rsid w:val="00A63A6C"/>
    <w:rPr>
      <w:rFonts w:eastAsiaTheme="majorEastAsia" w:cstheme="majorBidi"/>
      <w:color w:val="272727" w:themeColor="text1" w:themeTint="D8"/>
    </w:rPr>
  </w:style>
  <w:style w:type="paragraph" w:styleId="a3">
    <w:name w:val="Title"/>
    <w:basedOn w:val="a"/>
    <w:next w:val="a"/>
    <w:link w:val="a4"/>
    <w:uiPriority w:val="10"/>
    <w:qFormat/>
    <w:rsid w:val="00A63A6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A63A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A6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A63A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63A6C"/>
    <w:pPr>
      <w:spacing w:before="160"/>
      <w:jc w:val="center"/>
    </w:pPr>
    <w:rPr>
      <w:i/>
      <w:iCs/>
      <w:color w:val="404040" w:themeColor="text1" w:themeTint="BF"/>
    </w:rPr>
  </w:style>
  <w:style w:type="character" w:customStyle="1" w:styleId="a8">
    <w:name w:val="引文 字元"/>
    <w:basedOn w:val="a0"/>
    <w:link w:val="a7"/>
    <w:uiPriority w:val="29"/>
    <w:rsid w:val="00A63A6C"/>
    <w:rPr>
      <w:i/>
      <w:iCs/>
      <w:color w:val="404040" w:themeColor="text1" w:themeTint="BF"/>
    </w:rPr>
  </w:style>
  <w:style w:type="paragraph" w:styleId="a9">
    <w:name w:val="List Paragraph"/>
    <w:basedOn w:val="a"/>
    <w:uiPriority w:val="34"/>
    <w:qFormat/>
    <w:rsid w:val="00A63A6C"/>
    <w:pPr>
      <w:ind w:left="720"/>
      <w:contextualSpacing/>
    </w:pPr>
  </w:style>
  <w:style w:type="character" w:styleId="aa">
    <w:name w:val="Intense Emphasis"/>
    <w:basedOn w:val="a0"/>
    <w:uiPriority w:val="21"/>
    <w:qFormat/>
    <w:rsid w:val="00A63A6C"/>
    <w:rPr>
      <w:i/>
      <w:iCs/>
      <w:color w:val="0F4761" w:themeColor="accent1" w:themeShade="BF"/>
    </w:rPr>
  </w:style>
  <w:style w:type="paragraph" w:styleId="ab">
    <w:name w:val="Intense Quote"/>
    <w:basedOn w:val="a"/>
    <w:next w:val="a"/>
    <w:link w:val="ac"/>
    <w:uiPriority w:val="30"/>
    <w:qFormat/>
    <w:rsid w:val="00A63A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A63A6C"/>
    <w:rPr>
      <w:i/>
      <w:iCs/>
      <w:color w:val="0F4761" w:themeColor="accent1" w:themeShade="BF"/>
    </w:rPr>
  </w:style>
  <w:style w:type="character" w:styleId="ad">
    <w:name w:val="Intense Reference"/>
    <w:basedOn w:val="a0"/>
    <w:uiPriority w:val="32"/>
    <w:qFormat/>
    <w:rsid w:val="00A63A6C"/>
    <w:rPr>
      <w:b/>
      <w:bCs/>
      <w:smallCaps/>
      <w:color w:val="0F4761" w:themeColor="accent1" w:themeShade="BF"/>
      <w:spacing w:val="5"/>
    </w:rPr>
  </w:style>
  <w:style w:type="table" w:styleId="ae">
    <w:name w:val="Table Grid"/>
    <w:basedOn w:val="a1"/>
    <w:uiPriority w:val="39"/>
    <w:rsid w:val="00737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6736DF"/>
    <w:pPr>
      <w:tabs>
        <w:tab w:val="center" w:pos="4153"/>
        <w:tab w:val="right" w:pos="8306"/>
      </w:tabs>
      <w:snapToGrid w:val="0"/>
    </w:pPr>
    <w:rPr>
      <w:sz w:val="20"/>
      <w:szCs w:val="20"/>
    </w:rPr>
  </w:style>
  <w:style w:type="character" w:customStyle="1" w:styleId="af0">
    <w:name w:val="頁首 字元"/>
    <w:basedOn w:val="a0"/>
    <w:link w:val="af"/>
    <w:uiPriority w:val="99"/>
    <w:rsid w:val="006736DF"/>
    <w:rPr>
      <w:sz w:val="20"/>
      <w:szCs w:val="20"/>
    </w:rPr>
  </w:style>
  <w:style w:type="paragraph" w:styleId="af1">
    <w:name w:val="footer"/>
    <w:basedOn w:val="a"/>
    <w:link w:val="af2"/>
    <w:uiPriority w:val="99"/>
    <w:unhideWhenUsed/>
    <w:rsid w:val="006736DF"/>
    <w:pPr>
      <w:tabs>
        <w:tab w:val="center" w:pos="4153"/>
        <w:tab w:val="right" w:pos="8306"/>
      </w:tabs>
      <w:snapToGrid w:val="0"/>
    </w:pPr>
    <w:rPr>
      <w:sz w:val="20"/>
      <w:szCs w:val="20"/>
    </w:rPr>
  </w:style>
  <w:style w:type="character" w:customStyle="1" w:styleId="af2">
    <w:name w:val="頁尾 字元"/>
    <w:basedOn w:val="a0"/>
    <w:link w:val="af1"/>
    <w:uiPriority w:val="99"/>
    <w:rsid w:val="006736DF"/>
    <w:rPr>
      <w:sz w:val="20"/>
      <w:szCs w:val="20"/>
    </w:rPr>
  </w:style>
  <w:style w:type="paragraph" w:styleId="HTML">
    <w:name w:val="HTML Preformatted"/>
    <w:basedOn w:val="a"/>
    <w:link w:val="HTML0"/>
    <w:uiPriority w:val="99"/>
    <w:semiHidden/>
    <w:unhideWhenUsed/>
    <w:rsid w:val="003B4395"/>
    <w:rPr>
      <w:rFonts w:ascii="Courier New" w:hAnsi="Courier New" w:cs="Courier New"/>
      <w:sz w:val="20"/>
      <w:szCs w:val="20"/>
    </w:rPr>
  </w:style>
  <w:style w:type="character" w:customStyle="1" w:styleId="HTML0">
    <w:name w:val="HTML 預設格式 字元"/>
    <w:basedOn w:val="a0"/>
    <w:link w:val="HTML"/>
    <w:uiPriority w:val="99"/>
    <w:semiHidden/>
    <w:rsid w:val="003B4395"/>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47106">
      <w:bodyDiv w:val="1"/>
      <w:marLeft w:val="0"/>
      <w:marRight w:val="0"/>
      <w:marTop w:val="0"/>
      <w:marBottom w:val="0"/>
      <w:divBdr>
        <w:top w:val="none" w:sz="0" w:space="0" w:color="auto"/>
        <w:left w:val="none" w:sz="0" w:space="0" w:color="auto"/>
        <w:bottom w:val="none" w:sz="0" w:space="0" w:color="auto"/>
        <w:right w:val="none" w:sz="0" w:space="0" w:color="auto"/>
      </w:divBdr>
    </w:div>
    <w:div w:id="196895134">
      <w:bodyDiv w:val="1"/>
      <w:marLeft w:val="0"/>
      <w:marRight w:val="0"/>
      <w:marTop w:val="0"/>
      <w:marBottom w:val="0"/>
      <w:divBdr>
        <w:top w:val="none" w:sz="0" w:space="0" w:color="auto"/>
        <w:left w:val="none" w:sz="0" w:space="0" w:color="auto"/>
        <w:bottom w:val="none" w:sz="0" w:space="0" w:color="auto"/>
        <w:right w:val="none" w:sz="0" w:space="0" w:color="auto"/>
      </w:divBdr>
    </w:div>
    <w:div w:id="701052994">
      <w:bodyDiv w:val="1"/>
      <w:marLeft w:val="0"/>
      <w:marRight w:val="0"/>
      <w:marTop w:val="0"/>
      <w:marBottom w:val="0"/>
      <w:divBdr>
        <w:top w:val="none" w:sz="0" w:space="0" w:color="auto"/>
        <w:left w:val="none" w:sz="0" w:space="0" w:color="auto"/>
        <w:bottom w:val="none" w:sz="0" w:space="0" w:color="auto"/>
        <w:right w:val="none" w:sz="0" w:space="0" w:color="auto"/>
      </w:divBdr>
    </w:div>
    <w:div w:id="865287653">
      <w:bodyDiv w:val="1"/>
      <w:marLeft w:val="0"/>
      <w:marRight w:val="0"/>
      <w:marTop w:val="0"/>
      <w:marBottom w:val="0"/>
      <w:divBdr>
        <w:top w:val="none" w:sz="0" w:space="0" w:color="auto"/>
        <w:left w:val="none" w:sz="0" w:space="0" w:color="auto"/>
        <w:bottom w:val="none" w:sz="0" w:space="0" w:color="auto"/>
        <w:right w:val="none" w:sz="0" w:space="0" w:color="auto"/>
      </w:divBdr>
    </w:div>
    <w:div w:id="1473137224">
      <w:bodyDiv w:val="1"/>
      <w:marLeft w:val="0"/>
      <w:marRight w:val="0"/>
      <w:marTop w:val="0"/>
      <w:marBottom w:val="0"/>
      <w:divBdr>
        <w:top w:val="none" w:sz="0" w:space="0" w:color="auto"/>
        <w:left w:val="none" w:sz="0" w:space="0" w:color="auto"/>
        <w:bottom w:val="none" w:sz="0" w:space="0" w:color="auto"/>
        <w:right w:val="none" w:sz="0" w:space="0" w:color="auto"/>
      </w:divBdr>
    </w:div>
    <w:div w:id="209435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BA2DB-E3C3-402B-ABEA-27D6F7B1C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488</Words>
  <Characters>2782</Characters>
  <Application>Microsoft Office Word</Application>
  <DocSecurity>0</DocSecurity>
  <Lines>23</Lines>
  <Paragraphs>6</Paragraphs>
  <ScaleCrop>false</ScaleCrop>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投信投顧公會 饒憶雯</dc:creator>
  <cp:keywords/>
  <dc:description/>
  <cp:lastModifiedBy>629 TWSA</cp:lastModifiedBy>
  <cp:revision>7</cp:revision>
  <cp:lastPrinted>2026-03-16T01:28:00Z</cp:lastPrinted>
  <dcterms:created xsi:type="dcterms:W3CDTF">2026-09-14T07:11:00Z</dcterms:created>
  <dcterms:modified xsi:type="dcterms:W3CDTF">2026-09-16T08:44:00Z</dcterms:modified>
</cp:coreProperties>
</file>